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2C98A" w14:textId="4E8FB1CC" w:rsidR="00084454" w:rsidRPr="00100282" w:rsidRDefault="00084454" w:rsidP="00084454">
      <w:pPr>
        <w:pStyle w:val="a3"/>
        <w:tabs>
          <w:tab w:val="right" w:pos="9639"/>
        </w:tabs>
        <w:rPr>
          <w:rFonts w:eastAsia="MS Mincho"/>
          <w:noProof w:val="0"/>
          <w:sz w:val="24"/>
          <w:szCs w:val="24"/>
          <w:lang w:val="en-GB" w:eastAsia="en-GB"/>
        </w:rPr>
      </w:pPr>
      <w:r w:rsidRPr="00100282">
        <w:rPr>
          <w:rFonts w:eastAsia="MS Mincho"/>
          <w:noProof w:val="0"/>
          <w:sz w:val="24"/>
          <w:szCs w:val="24"/>
          <w:lang w:val="en-GB" w:eastAsia="en-GB"/>
        </w:rPr>
        <w:t>3GPP TSG-RAN WG2 Meeting #122</w:t>
      </w:r>
      <w:r w:rsidRPr="00100282">
        <w:rPr>
          <w:rFonts w:eastAsia="MS Mincho"/>
          <w:noProof w:val="0"/>
          <w:sz w:val="24"/>
          <w:szCs w:val="24"/>
          <w:lang w:val="en-GB" w:eastAsia="en-GB"/>
        </w:rPr>
        <w:tab/>
      </w:r>
      <w:r w:rsidR="00390A4F" w:rsidRPr="00390A4F">
        <w:rPr>
          <w:rFonts w:eastAsia="MS Mincho"/>
          <w:noProof w:val="0"/>
          <w:sz w:val="24"/>
          <w:szCs w:val="24"/>
          <w:lang w:val="en-GB" w:eastAsia="en-GB"/>
        </w:rPr>
        <w:t>R2-230571</w:t>
      </w:r>
      <w:r w:rsidR="00390A4F">
        <w:rPr>
          <w:rFonts w:eastAsia="MS Mincho"/>
          <w:noProof w:val="0"/>
          <w:sz w:val="24"/>
          <w:szCs w:val="24"/>
          <w:lang w:val="en-GB" w:eastAsia="en-GB"/>
        </w:rPr>
        <w:t>5</w:t>
      </w:r>
    </w:p>
    <w:p w14:paraId="10BA712D" w14:textId="77777777" w:rsidR="00084454" w:rsidRPr="001C7FAA" w:rsidRDefault="00084454" w:rsidP="00084454">
      <w:pPr>
        <w:pStyle w:val="a3"/>
        <w:tabs>
          <w:tab w:val="right" w:pos="9639"/>
        </w:tabs>
        <w:jc w:val="both"/>
        <w:rPr>
          <w:rFonts w:cs="Arial"/>
          <w:b w:val="0"/>
          <w:bCs/>
          <w:i/>
          <w:iCs/>
          <w:sz w:val="24"/>
          <w:lang w:eastAsia="zh-CN"/>
        </w:rPr>
      </w:pPr>
      <w:r w:rsidRPr="00100282">
        <w:rPr>
          <w:rFonts w:eastAsia="MS Mincho"/>
          <w:noProof w:val="0"/>
          <w:sz w:val="24"/>
          <w:szCs w:val="24"/>
          <w:lang w:val="en-GB" w:eastAsia="en-GB"/>
        </w:rPr>
        <w:t>Incheon, Korea, May 22-26, 2023</w:t>
      </w:r>
    </w:p>
    <w:p w14:paraId="547A1EF5" w14:textId="77777777" w:rsidR="00E74DCE" w:rsidRPr="00523FD1" w:rsidRDefault="00E74DCE" w:rsidP="00E74DCE">
      <w:pPr>
        <w:overflowPunct w:val="0"/>
        <w:autoSpaceDE w:val="0"/>
        <w:autoSpaceDN w:val="0"/>
        <w:adjustRightInd w:val="0"/>
        <w:textAlignment w:val="baseline"/>
        <w:rPr>
          <w:rFonts w:ascii="Arial" w:hAnsi="Arial" w:cs="Arial"/>
          <w:b/>
          <w:i/>
          <w:iCs/>
          <w:color w:val="000000"/>
          <w:sz w:val="24"/>
          <w:szCs w:val="24"/>
        </w:rPr>
      </w:pPr>
    </w:p>
    <w:p w14:paraId="142E8C85" w14:textId="5A09224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E74DCE">
        <w:rPr>
          <w:rFonts w:eastAsia="宋体" w:cs="Arial"/>
          <w:b/>
          <w:bCs/>
          <w:kern w:val="2"/>
          <w:sz w:val="24"/>
          <w:szCs w:val="22"/>
          <w:lang w:val="en-US" w:eastAsia="zh-CN"/>
        </w:rPr>
        <w:t>7</w:t>
      </w:r>
      <w:r w:rsidR="00D564BF">
        <w:rPr>
          <w:rFonts w:eastAsia="宋体" w:cs="Arial"/>
          <w:b/>
          <w:bCs/>
          <w:kern w:val="2"/>
          <w:sz w:val="24"/>
          <w:szCs w:val="22"/>
          <w:lang w:val="en-US" w:eastAsia="zh-CN"/>
        </w:rPr>
        <w:t>.</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r w:rsidR="005649D8">
        <w:rPr>
          <w:rFonts w:eastAsia="宋体" w:cs="Arial" w:hint="eastAsia"/>
          <w:b/>
          <w:bCs/>
          <w:kern w:val="2"/>
          <w:sz w:val="24"/>
          <w:szCs w:val="22"/>
          <w:lang w:val="en-US" w:eastAsia="zh-CN"/>
        </w:rPr>
        <w:t>.</w:t>
      </w:r>
      <w:r w:rsidR="001A7C32">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44E5AC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A7C32" w:rsidRPr="001A7C32">
        <w:rPr>
          <w:rFonts w:ascii="Arial" w:hAnsi="Arial" w:cs="Arial"/>
          <w:b/>
          <w:bCs/>
          <w:sz w:val="24"/>
        </w:rPr>
        <w:t>Further discussions on indication of TN coverage information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5369F8CF" w:rsidR="00D564BF" w:rsidRPr="009E4834" w:rsidRDefault="00D6055D" w:rsidP="000B6AD1">
      <w:pPr>
        <w:rPr>
          <w:rFonts w:ascii="Times New Roman" w:hAnsi="Times New Roman"/>
          <w:sz w:val="22"/>
        </w:rPr>
      </w:pPr>
      <w:r w:rsidRPr="009E4834">
        <w:rPr>
          <w:rFonts w:ascii="Times New Roman" w:hAnsi="Times New Roman" w:hint="eastAsia"/>
          <w:sz w:val="22"/>
        </w:rPr>
        <w:t>T</w:t>
      </w:r>
      <w:r w:rsidRPr="009E4834">
        <w:rPr>
          <w:rFonts w:ascii="Times New Roman" w:hAnsi="Times New Roman"/>
          <w:sz w:val="22"/>
        </w:rPr>
        <w:t>he latest RAN2</w:t>
      </w:r>
      <w:r w:rsidR="00480691" w:rsidRPr="009E4834">
        <w:rPr>
          <w:rFonts w:ascii="Times New Roman" w:hAnsi="Times New Roman"/>
          <w:sz w:val="22"/>
        </w:rPr>
        <w:t xml:space="preserve"> </w:t>
      </w:r>
      <w:r w:rsidRPr="009E4834">
        <w:rPr>
          <w:rFonts w:ascii="Times New Roman" w:hAnsi="Times New Roman"/>
          <w:sz w:val="22"/>
        </w:rPr>
        <w:t>meeting</w:t>
      </w:r>
      <w:r w:rsidR="006F5810">
        <w:rPr>
          <w:rFonts w:ascii="Times New Roman" w:hAnsi="Times New Roman"/>
          <w:sz w:val="22"/>
        </w:rPr>
        <w:t>s</w:t>
      </w:r>
      <w:r w:rsidRPr="009E4834">
        <w:rPr>
          <w:rFonts w:ascii="Times New Roman" w:hAnsi="Times New Roman"/>
          <w:sz w:val="22"/>
        </w:rPr>
        <w:t xml:space="preserve"> made the following agreements regarding IDLE/INACTIVE mobility</w:t>
      </w:r>
      <w:r w:rsidR="001F6294" w:rsidRPr="009E4834">
        <w:rPr>
          <w:rFonts w:ascii="Times New Roman" w:hAnsi="Times New Roman"/>
          <w:sz w:val="22"/>
        </w:rPr>
        <w:t xml:space="preserve"> </w:t>
      </w:r>
      <w:r w:rsidR="00C54902">
        <w:rPr>
          <w:rFonts w:ascii="Times New Roman" w:hAnsi="Times New Roman"/>
          <w:sz w:val="22"/>
        </w:rPr>
        <w:t xml:space="preserve">with TN cells involved </w:t>
      </w:r>
      <w:r w:rsidR="001F6294" w:rsidRPr="009E4834">
        <w:rPr>
          <w:rFonts w:ascii="Times New Roman" w:hAnsi="Times New Roman"/>
          <w:sz w:val="22"/>
        </w:rPr>
        <w:t>in NR NTN:</w:t>
      </w:r>
    </w:p>
    <w:tbl>
      <w:tblPr>
        <w:tblStyle w:val="af1"/>
        <w:tblW w:w="0" w:type="auto"/>
        <w:tblLook w:val="04A0" w:firstRow="1" w:lastRow="0" w:firstColumn="1" w:lastColumn="0" w:noHBand="0" w:noVBand="1"/>
      </w:tblPr>
      <w:tblGrid>
        <w:gridCol w:w="9629"/>
      </w:tblGrid>
      <w:tr w:rsidR="009B4F09" w:rsidRPr="009E4834" w14:paraId="4A913ABB" w14:textId="77777777" w:rsidTr="009B4F09">
        <w:tc>
          <w:tcPr>
            <w:tcW w:w="9629" w:type="dxa"/>
          </w:tcPr>
          <w:p w14:paraId="6AD24F7C" w14:textId="754C00C2" w:rsidR="006F5810" w:rsidRPr="006F5810" w:rsidRDefault="006F5810" w:rsidP="006F5810">
            <w:pPr>
              <w:rPr>
                <w:rFonts w:ascii="Times New Roman" w:hAnsi="Times New Roman"/>
                <w:bCs/>
                <w:sz w:val="22"/>
              </w:rPr>
            </w:pPr>
            <w:r w:rsidRPr="006F5810">
              <w:rPr>
                <w:rFonts w:ascii="Times New Roman" w:hAnsi="Times New Roman"/>
                <w:bCs/>
                <w:sz w:val="22"/>
              </w:rPr>
              <w:t>RAN2#121 agreements</w:t>
            </w:r>
          </w:p>
          <w:p w14:paraId="4FA5ACC4" w14:textId="38FA0659" w:rsidR="00C54902" w:rsidRPr="00C54902" w:rsidRDefault="00C54902" w:rsidP="006F5810">
            <w:pPr>
              <w:pStyle w:val="a6"/>
              <w:numPr>
                <w:ilvl w:val="0"/>
                <w:numId w:val="21"/>
              </w:numPr>
              <w:spacing w:after="0"/>
              <w:ind w:firstLineChars="0"/>
              <w:rPr>
                <w:bCs/>
                <w:sz w:val="22"/>
                <w:szCs w:val="22"/>
              </w:rPr>
            </w:pPr>
            <w:r w:rsidRPr="00C54902">
              <w:rPr>
                <w:bCs/>
                <w:sz w:val="22"/>
                <w:szCs w:val="22"/>
              </w:rPr>
              <w:t>TN coverage area information will be associated to the frequency information.</w:t>
            </w:r>
          </w:p>
          <w:p w14:paraId="5C330FC9" w14:textId="77777777" w:rsidR="00C54902" w:rsidRPr="00C54902" w:rsidRDefault="00C54902" w:rsidP="006F5810">
            <w:pPr>
              <w:pStyle w:val="a6"/>
              <w:numPr>
                <w:ilvl w:val="0"/>
                <w:numId w:val="21"/>
              </w:numPr>
              <w:spacing w:after="0"/>
              <w:ind w:firstLineChars="0"/>
              <w:rPr>
                <w:bCs/>
                <w:sz w:val="22"/>
                <w:szCs w:val="22"/>
              </w:rPr>
            </w:pPr>
            <w:r w:rsidRPr="00C54902">
              <w:rPr>
                <w:bCs/>
                <w:sz w:val="22"/>
                <w:szCs w:val="22"/>
              </w:rPr>
              <w:t>As a baseline, broadcast signalling is used to provide the information on the TN coverage area for UEs supporting NTN.</w:t>
            </w:r>
          </w:p>
          <w:p w14:paraId="2DF16CE9" w14:textId="77777777" w:rsidR="00C54902" w:rsidRPr="00C54902" w:rsidRDefault="00C54902" w:rsidP="006F5810">
            <w:pPr>
              <w:pStyle w:val="a6"/>
              <w:numPr>
                <w:ilvl w:val="0"/>
                <w:numId w:val="21"/>
              </w:numPr>
              <w:spacing w:after="0"/>
              <w:ind w:firstLineChars="0"/>
              <w:rPr>
                <w:bCs/>
                <w:sz w:val="22"/>
                <w:szCs w:val="22"/>
              </w:rPr>
            </w:pPr>
            <w:r w:rsidRPr="00C54902">
              <w:rPr>
                <w:bCs/>
                <w:sz w:val="22"/>
                <w:szCs w:val="22"/>
              </w:rPr>
              <w:t xml:space="preserve">Also based on the signalling overhead of the broadcast solution, RAN2 will further consider the option that UE-specific update </w:t>
            </w:r>
            <w:proofErr w:type="gramStart"/>
            <w:r w:rsidRPr="00C54902">
              <w:rPr>
                <w:bCs/>
                <w:sz w:val="22"/>
                <w:szCs w:val="22"/>
              </w:rPr>
              <w:t>can be optionally be</w:t>
            </w:r>
            <w:proofErr w:type="gramEnd"/>
            <w:r w:rsidRPr="00C54902">
              <w:rPr>
                <w:bCs/>
                <w:sz w:val="22"/>
                <w:szCs w:val="22"/>
              </w:rPr>
              <w:t xml:space="preserve"> provided via dedicated signalling, overriding the broadcast configuration (FFS if via RRC or higher layers. FFS on the validity time, if provided by RRC)</w:t>
            </w:r>
          </w:p>
          <w:p w14:paraId="1E604441" w14:textId="3AA110EA" w:rsidR="00111156" w:rsidRDefault="00C54902" w:rsidP="006F5810">
            <w:pPr>
              <w:pStyle w:val="a6"/>
              <w:numPr>
                <w:ilvl w:val="0"/>
                <w:numId w:val="21"/>
              </w:numPr>
              <w:spacing w:after="0"/>
              <w:ind w:firstLineChars="0"/>
              <w:rPr>
                <w:bCs/>
                <w:sz w:val="22"/>
                <w:szCs w:val="22"/>
              </w:rPr>
            </w:pPr>
            <w:r w:rsidRPr="00C54902">
              <w:rPr>
                <w:bCs/>
                <w:sz w:val="22"/>
                <w:szCs w:val="22"/>
              </w:rPr>
              <w:t>We don’t introduce additional cell reselection prioritization rules for NTN vs TN in Rel-18 (e.g. per service type, per mobility state, or per UE type) on top of what specified in Rel-17</w:t>
            </w:r>
          </w:p>
          <w:p w14:paraId="4079AA92" w14:textId="3DC9ED4A" w:rsidR="006F5810" w:rsidRPr="006F5810" w:rsidRDefault="006F5810" w:rsidP="006F5810">
            <w:pPr>
              <w:rPr>
                <w:rFonts w:ascii="Times New Roman" w:hAnsi="Times New Roman"/>
                <w:bCs/>
                <w:sz w:val="22"/>
              </w:rPr>
            </w:pPr>
            <w:r w:rsidRPr="006F5810">
              <w:rPr>
                <w:rFonts w:ascii="Times New Roman" w:hAnsi="Times New Roman"/>
                <w:bCs/>
                <w:sz w:val="22"/>
              </w:rPr>
              <w:t>RAN2#121</w:t>
            </w:r>
            <w:r>
              <w:rPr>
                <w:rFonts w:ascii="Times New Roman" w:hAnsi="Times New Roman"/>
                <w:bCs/>
                <w:sz w:val="22"/>
              </w:rPr>
              <w:t>bis</w:t>
            </w:r>
            <w:r w:rsidRPr="006F5810">
              <w:rPr>
                <w:rFonts w:ascii="Times New Roman" w:hAnsi="Times New Roman"/>
                <w:bCs/>
                <w:sz w:val="22"/>
              </w:rPr>
              <w:t xml:space="preserve"> agreements</w:t>
            </w:r>
          </w:p>
          <w:p w14:paraId="60D91B23" w14:textId="2C7FFB84" w:rsidR="006F5810" w:rsidRPr="006F5810" w:rsidRDefault="006F5810" w:rsidP="006F5810">
            <w:pPr>
              <w:pStyle w:val="a6"/>
              <w:numPr>
                <w:ilvl w:val="0"/>
                <w:numId w:val="21"/>
              </w:numPr>
              <w:spacing w:after="0"/>
              <w:ind w:firstLineChars="0"/>
              <w:rPr>
                <w:bCs/>
                <w:sz w:val="22"/>
                <w:szCs w:val="22"/>
              </w:rPr>
            </w:pPr>
            <w:r w:rsidRPr="006F5810">
              <w:rPr>
                <w:bCs/>
                <w:sz w:val="22"/>
                <w:szCs w:val="22"/>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r w:rsidR="007261F7">
              <w:rPr>
                <w:bCs/>
                <w:sz w:val="22"/>
                <w:szCs w:val="22"/>
              </w:rPr>
              <w:t>.</w:t>
            </w:r>
          </w:p>
          <w:p w14:paraId="03F2F7BE" w14:textId="44E0D1FE" w:rsidR="006F5810" w:rsidRPr="006F5810" w:rsidRDefault="006F5810" w:rsidP="006F5810">
            <w:pPr>
              <w:pStyle w:val="a6"/>
              <w:numPr>
                <w:ilvl w:val="0"/>
                <w:numId w:val="21"/>
              </w:numPr>
              <w:spacing w:after="0"/>
              <w:ind w:firstLineChars="0"/>
              <w:rPr>
                <w:bCs/>
                <w:sz w:val="22"/>
                <w:szCs w:val="22"/>
              </w:rPr>
            </w:pPr>
            <w:r w:rsidRPr="006F5810">
              <w:rPr>
                <w:bCs/>
                <w:sz w:val="22"/>
                <w:szCs w:val="22"/>
              </w:rPr>
              <w:t>Area center location and its radius for TN coverage information is signalled using Ellipsoid-Point and radius separately. FFS if Rel-17 referenceLocation and distanceThresh are directly reused</w:t>
            </w:r>
            <w:r w:rsidR="007261F7">
              <w:rPr>
                <w:bCs/>
                <w:sz w:val="22"/>
                <w:szCs w:val="22"/>
              </w:rPr>
              <w:t>.</w:t>
            </w:r>
          </w:p>
          <w:p w14:paraId="1B16E853" w14:textId="2F108058" w:rsidR="006F5810" w:rsidRPr="006F5810" w:rsidRDefault="006F5810" w:rsidP="006F5810">
            <w:pPr>
              <w:pStyle w:val="a6"/>
              <w:numPr>
                <w:ilvl w:val="0"/>
                <w:numId w:val="21"/>
              </w:numPr>
              <w:spacing w:after="0"/>
              <w:ind w:firstLineChars="0"/>
              <w:rPr>
                <w:bCs/>
                <w:sz w:val="22"/>
                <w:szCs w:val="22"/>
              </w:rPr>
            </w:pPr>
            <w:r w:rsidRPr="006F5810">
              <w:rPr>
                <w:bCs/>
                <w:sz w:val="22"/>
                <w:szCs w:val="22"/>
              </w:rPr>
              <w:t>Decision on the size of TN coverage area list is postponed until more is known on the format of this information and how is it sent.</w:t>
            </w:r>
          </w:p>
          <w:p w14:paraId="58DB89C0" w14:textId="008BA110" w:rsidR="006F5810" w:rsidRPr="006F5810" w:rsidRDefault="006F5810" w:rsidP="006F5810">
            <w:pPr>
              <w:pStyle w:val="a6"/>
              <w:numPr>
                <w:ilvl w:val="0"/>
                <w:numId w:val="21"/>
              </w:numPr>
              <w:spacing w:after="0"/>
              <w:ind w:firstLineChars="0"/>
              <w:rPr>
                <w:bCs/>
                <w:sz w:val="22"/>
                <w:szCs w:val="22"/>
              </w:rPr>
            </w:pPr>
            <w:r w:rsidRPr="006F5810">
              <w:rPr>
                <w:bCs/>
                <w:sz w:val="22"/>
                <w:szCs w:val="22"/>
              </w:rPr>
              <w:t>The discussion on how to indicate the frequency information for each TN coverage area should be combined with the discussion on which SIB will be used to indicate the TN coverage area, possibly based on evaluation of the signalling overhead</w:t>
            </w:r>
          </w:p>
          <w:p w14:paraId="79405D2B" w14:textId="436A006E" w:rsidR="006F5810" w:rsidRPr="006F5810" w:rsidRDefault="006F5810" w:rsidP="006F5810">
            <w:pPr>
              <w:pStyle w:val="a6"/>
              <w:numPr>
                <w:ilvl w:val="0"/>
                <w:numId w:val="21"/>
              </w:numPr>
              <w:spacing w:after="0"/>
              <w:ind w:firstLineChars="0"/>
              <w:rPr>
                <w:bCs/>
                <w:sz w:val="22"/>
                <w:szCs w:val="22"/>
              </w:rPr>
            </w:pPr>
            <w:r w:rsidRPr="006F5810">
              <w:rPr>
                <w:bCs/>
                <w:sz w:val="22"/>
                <w:szCs w:val="22"/>
              </w:rPr>
              <w:t>The acquired TN area coverage information remains valid until the next system information update of the SIB including TN coverage info</w:t>
            </w:r>
          </w:p>
          <w:p w14:paraId="73316F8C" w14:textId="039E1903" w:rsidR="006F5810" w:rsidRPr="006F5810" w:rsidRDefault="006F5810" w:rsidP="006F5810">
            <w:pPr>
              <w:pStyle w:val="a6"/>
              <w:numPr>
                <w:ilvl w:val="0"/>
                <w:numId w:val="21"/>
              </w:numPr>
              <w:spacing w:after="0"/>
              <w:ind w:firstLineChars="0"/>
              <w:rPr>
                <w:bCs/>
                <w:sz w:val="22"/>
                <w:szCs w:val="22"/>
              </w:rPr>
            </w:pPr>
            <w:r w:rsidRPr="006F5810">
              <w:rPr>
                <w:bCs/>
                <w:sz w:val="22"/>
                <w:szCs w:val="22"/>
              </w:rPr>
              <w:t>Working assumption:</w:t>
            </w:r>
            <w:r>
              <w:rPr>
                <w:bCs/>
                <w:sz w:val="22"/>
                <w:szCs w:val="22"/>
              </w:rPr>
              <w:t xml:space="preserve"> </w:t>
            </w:r>
            <w:r w:rsidRPr="006F5810">
              <w:rPr>
                <w:bCs/>
                <w:sz w:val="22"/>
                <w:szCs w:val="22"/>
              </w:rPr>
              <w:t>We do not introduce new triggers making the UE reacquire the TN coverage information from SI</w:t>
            </w:r>
          </w:p>
        </w:tc>
      </w:tr>
    </w:tbl>
    <w:p w14:paraId="6DA7073D" w14:textId="323574AE" w:rsidR="009B4F09" w:rsidRPr="009E4834" w:rsidRDefault="009B4F09" w:rsidP="000B6AD1">
      <w:pPr>
        <w:rPr>
          <w:rFonts w:ascii="Times New Roman" w:hAnsi="Times New Roman"/>
          <w:sz w:val="22"/>
        </w:rPr>
      </w:pPr>
      <w:r w:rsidRPr="009E4834">
        <w:rPr>
          <w:rFonts w:ascii="Times New Roman" w:hAnsi="Times New Roman" w:hint="eastAsia"/>
          <w:sz w:val="22"/>
        </w:rPr>
        <w:t>I</w:t>
      </w:r>
      <w:r w:rsidRPr="009E4834">
        <w:rPr>
          <w:rFonts w:ascii="Times New Roman" w:hAnsi="Times New Roman"/>
          <w:sz w:val="22"/>
        </w:rPr>
        <w:t xml:space="preserve">n this contribution we </w:t>
      </w:r>
      <w:r w:rsidR="00D6055D" w:rsidRPr="009E4834">
        <w:rPr>
          <w:rFonts w:ascii="Times New Roman" w:hAnsi="Times New Roman"/>
          <w:sz w:val="22"/>
        </w:rPr>
        <w:t>further discuss</w:t>
      </w:r>
      <w:r w:rsidR="00E37423" w:rsidRPr="009E4834">
        <w:rPr>
          <w:rFonts w:ascii="Times New Roman" w:hAnsi="Times New Roman"/>
          <w:sz w:val="22"/>
        </w:rPr>
        <w:t xml:space="preserve"> </w:t>
      </w:r>
      <w:r w:rsidR="006F5810">
        <w:rPr>
          <w:rFonts w:ascii="Times New Roman" w:hAnsi="Times New Roman"/>
          <w:sz w:val="22"/>
        </w:rPr>
        <w:t xml:space="preserve">open </w:t>
      </w:r>
      <w:r w:rsidR="00480691" w:rsidRPr="009E4834">
        <w:rPr>
          <w:rFonts w:ascii="Times New Roman" w:hAnsi="Times New Roman"/>
          <w:sz w:val="22"/>
        </w:rPr>
        <w:t xml:space="preserve">issues and potential solutions to cell measurement for reselection in NTN with TN </w:t>
      </w:r>
      <w:r w:rsidR="0077116F">
        <w:rPr>
          <w:rFonts w:ascii="Times New Roman" w:hAnsi="Times New Roman"/>
          <w:sz w:val="22"/>
        </w:rPr>
        <w:t>areas</w:t>
      </w:r>
      <w:r w:rsidR="00480691" w:rsidRPr="009E4834">
        <w:rPr>
          <w:rFonts w:ascii="Times New Roman" w:hAnsi="Times New Roman"/>
          <w:sz w:val="22"/>
        </w:rPr>
        <w:t xml:space="preserve"> involved</w:t>
      </w:r>
      <w:r w:rsidRPr="009E483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04FC9CF" w14:textId="2C01E5A2" w:rsidR="00EF39D2" w:rsidRPr="00A4434E" w:rsidRDefault="00EF39D2" w:rsidP="00D6055D">
      <w:pPr>
        <w:rPr>
          <w:rFonts w:ascii="Times New Roman" w:hAnsi="Times New Roman"/>
          <w:sz w:val="22"/>
        </w:rPr>
      </w:pPr>
      <w:r w:rsidRPr="00A4434E">
        <w:rPr>
          <w:rFonts w:ascii="Times New Roman" w:hAnsi="Times New Roman"/>
          <w:sz w:val="22"/>
        </w:rPr>
        <w:t xml:space="preserve">For mobility purposes, the serving cell broadcasts the frequencies of neighbour cells in system information so that UE in IDLE/INACTIVE state can search and measure for possible neighbour cells on these frequencies. </w:t>
      </w:r>
      <w:r w:rsidRPr="00A4434E">
        <w:rPr>
          <w:rFonts w:ascii="Times New Roman" w:hAnsi="Times New Roman"/>
          <w:sz w:val="22"/>
        </w:rPr>
        <w:lastRenderedPageBreak/>
        <w:t>Due to the limited range and consecutive deployment of TN cells, the serving cell usually broadcasts or indicates the frequencies of all possible neighbour cells. However, f</w:t>
      </w:r>
      <w:r w:rsidR="00D6055D" w:rsidRPr="00A4434E">
        <w:rPr>
          <w:rFonts w:ascii="Times New Roman" w:hAnsi="Times New Roman"/>
          <w:sz w:val="22"/>
        </w:rPr>
        <w:t>or scenarios of overlapped deployment of NTN and TN with wide difference in cell range, it may not be necessary for all UEs in an NTN cell to measure on all possible neighbour cell frequencies (especially the frequencies of neighbour TN cells) when some neighbour cells could still be far away from the UE. UE is expected not to measure on the frequency of a TN cell that is not close enough for power saving.</w:t>
      </w:r>
    </w:p>
    <w:p w14:paraId="4AFF699E" w14:textId="1068B4A3" w:rsidR="00FC44CE" w:rsidRDefault="00A4434E" w:rsidP="007261F7">
      <w:pPr>
        <w:rPr>
          <w:rFonts w:ascii="Times New Roman" w:hAnsi="Times New Roman"/>
          <w:sz w:val="22"/>
        </w:rPr>
      </w:pPr>
      <w:r w:rsidRPr="000B79D8">
        <w:rPr>
          <w:rFonts w:ascii="Times New Roman" w:hAnsi="Times New Roman"/>
          <w:sz w:val="22"/>
        </w:rPr>
        <w:t>The TN cell distribution could be irregular w.r.t. NTN cell, complementary or overlapped, in different directions.</w:t>
      </w:r>
      <w:r w:rsidR="00E845F4" w:rsidRPr="000B79D8">
        <w:rPr>
          <w:rFonts w:ascii="Times New Roman" w:hAnsi="Times New Roman"/>
          <w:sz w:val="22"/>
        </w:rPr>
        <w:t xml:space="preserve"> </w:t>
      </w:r>
      <w:r w:rsidR="00B8320C">
        <w:rPr>
          <w:rFonts w:ascii="Times New Roman" w:hAnsi="Times New Roman"/>
          <w:sz w:val="22"/>
        </w:rPr>
        <w:t>Although f</w:t>
      </w:r>
      <w:r w:rsidR="00B8320C">
        <w:rPr>
          <w:rFonts w:ascii="Times New Roman" w:hAnsi="Times New Roman" w:hint="eastAsia"/>
          <w:sz w:val="22"/>
        </w:rPr>
        <w:t>or</w:t>
      </w:r>
      <w:r w:rsidR="00B8320C">
        <w:rPr>
          <w:rFonts w:ascii="Times New Roman" w:hAnsi="Times New Roman"/>
          <w:sz w:val="22"/>
        </w:rPr>
        <w:t xml:space="preserve"> quasi-Earth-fixed cells the </w:t>
      </w:r>
      <w:r w:rsidR="00B8320C" w:rsidRPr="00F56D74">
        <w:rPr>
          <w:rFonts w:ascii="Times New Roman" w:hAnsi="Times New Roman"/>
          <w:sz w:val="22"/>
        </w:rPr>
        <w:t>relative location</w:t>
      </w:r>
      <w:r w:rsidR="00B8320C">
        <w:rPr>
          <w:rFonts w:ascii="Times New Roman" w:hAnsi="Times New Roman"/>
          <w:sz w:val="22"/>
        </w:rPr>
        <w:t xml:space="preserve"> </w:t>
      </w:r>
      <w:r w:rsidR="00B8320C" w:rsidRPr="000B79D8">
        <w:rPr>
          <w:rFonts w:ascii="Times New Roman" w:hAnsi="Times New Roman"/>
          <w:sz w:val="22"/>
        </w:rPr>
        <w:t>from TN cells to the serving NTN cell</w:t>
      </w:r>
      <w:r w:rsidR="00B8320C">
        <w:rPr>
          <w:rFonts w:ascii="Times New Roman" w:hAnsi="Times New Roman"/>
          <w:sz w:val="22"/>
        </w:rPr>
        <w:t xml:space="preserve"> be applied and </w:t>
      </w:r>
      <w:r w:rsidR="00B8320C" w:rsidRPr="001821F6">
        <w:rPr>
          <w:rFonts w:ascii="Times New Roman" w:hAnsi="Times New Roman"/>
          <w:sz w:val="22"/>
        </w:rPr>
        <w:t xml:space="preserve">NTN cell parameters indicated for other purposes </w:t>
      </w:r>
      <w:r w:rsidR="00B8320C">
        <w:rPr>
          <w:rFonts w:ascii="Times New Roman" w:hAnsi="Times New Roman"/>
          <w:sz w:val="22"/>
        </w:rPr>
        <w:t xml:space="preserve">(e.g., cell reference location) </w:t>
      </w:r>
      <w:r w:rsidR="00B8320C" w:rsidRPr="001821F6">
        <w:rPr>
          <w:rFonts w:ascii="Times New Roman" w:hAnsi="Times New Roman"/>
          <w:sz w:val="22"/>
        </w:rPr>
        <w:t>can be reused</w:t>
      </w:r>
      <w:r w:rsidR="00B8320C">
        <w:rPr>
          <w:rFonts w:ascii="Times New Roman" w:hAnsi="Times New Roman"/>
          <w:sz w:val="22"/>
        </w:rPr>
        <w:t xml:space="preserve">, for Earth-moving cells the </w:t>
      </w:r>
      <w:r w:rsidR="00B8320C" w:rsidRPr="00F56D74">
        <w:rPr>
          <w:rFonts w:ascii="Times New Roman" w:hAnsi="Times New Roman"/>
          <w:sz w:val="22"/>
        </w:rPr>
        <w:t>relative location</w:t>
      </w:r>
      <w:r w:rsidR="00B8320C">
        <w:rPr>
          <w:rFonts w:ascii="Times New Roman" w:hAnsi="Times New Roman"/>
          <w:sz w:val="22"/>
        </w:rPr>
        <w:t xml:space="preserve"> brings more signalling overhead due to NTN cell movement. As a result, t</w:t>
      </w:r>
      <w:r w:rsidR="00E845F4" w:rsidRPr="000B79D8">
        <w:rPr>
          <w:rFonts w:ascii="Times New Roman" w:hAnsi="Times New Roman"/>
          <w:sz w:val="22"/>
        </w:rPr>
        <w:t>o represent the TN area (i.e., where TN cells are deployed)</w:t>
      </w:r>
      <w:r w:rsidR="00B8320C">
        <w:rPr>
          <w:rFonts w:ascii="Times New Roman" w:hAnsi="Times New Roman"/>
          <w:sz w:val="22"/>
        </w:rPr>
        <w:t xml:space="preserve"> with a unified solution to both quasi-Earth-fixed and Earth-moving cells</w:t>
      </w:r>
      <w:r w:rsidR="00E845F4" w:rsidRPr="000B79D8">
        <w:rPr>
          <w:rFonts w:ascii="Times New Roman" w:hAnsi="Times New Roman"/>
          <w:sz w:val="22"/>
        </w:rPr>
        <w:t>, absolute location of TN</w:t>
      </w:r>
      <w:r w:rsidR="00B8320C">
        <w:rPr>
          <w:rFonts w:ascii="Times New Roman" w:hAnsi="Times New Roman"/>
          <w:sz w:val="22"/>
        </w:rPr>
        <w:t xml:space="preserve"> area</w:t>
      </w:r>
      <w:r w:rsidR="00E845F4" w:rsidRPr="000B79D8">
        <w:rPr>
          <w:rFonts w:ascii="Times New Roman" w:hAnsi="Times New Roman"/>
          <w:sz w:val="22"/>
        </w:rPr>
        <w:t xml:space="preserve"> </w:t>
      </w:r>
      <w:r w:rsidR="00FC44CE">
        <w:rPr>
          <w:rFonts w:ascii="Times New Roman" w:hAnsi="Times New Roman"/>
          <w:sz w:val="22"/>
        </w:rPr>
        <w:t>is</w:t>
      </w:r>
      <w:r w:rsidR="00E845F4" w:rsidRPr="000B79D8">
        <w:rPr>
          <w:rFonts w:ascii="Times New Roman" w:hAnsi="Times New Roman"/>
          <w:sz w:val="22"/>
        </w:rPr>
        <w:t xml:space="preserve"> considered.</w:t>
      </w:r>
      <w:r w:rsidR="00FC44CE" w:rsidRPr="007261F7">
        <w:rPr>
          <w:rFonts w:ascii="Times New Roman" w:hAnsi="Times New Roman"/>
          <w:sz w:val="22"/>
        </w:rPr>
        <w:t xml:space="preserve"> </w:t>
      </w:r>
      <w:r w:rsidR="007261F7">
        <w:rPr>
          <w:rFonts w:ascii="Times New Roman" w:hAnsi="Times New Roman"/>
          <w:sz w:val="22"/>
        </w:rPr>
        <w:t>T</w:t>
      </w:r>
      <w:r w:rsidR="00FC44CE" w:rsidRPr="007261F7">
        <w:rPr>
          <w:rFonts w:ascii="Times New Roman" w:hAnsi="Times New Roman"/>
          <w:sz w:val="22"/>
        </w:rPr>
        <w:t xml:space="preserve">he </w:t>
      </w:r>
      <w:r w:rsidR="00A76474" w:rsidRPr="000B79D8">
        <w:rPr>
          <w:rFonts w:ascii="Times New Roman" w:hAnsi="Times New Roman"/>
          <w:sz w:val="22"/>
        </w:rPr>
        <w:t>TN area</w:t>
      </w:r>
      <w:r w:rsidR="00FC44CE" w:rsidRPr="007261F7">
        <w:rPr>
          <w:rFonts w:ascii="Times New Roman" w:hAnsi="Times New Roman"/>
          <w:sz w:val="22"/>
        </w:rPr>
        <w:t xml:space="preserve"> information is provided by broadcast signalling by the network via a list of areas where each area is defined using center location coordinates</w:t>
      </w:r>
      <w:r w:rsidR="00A76474">
        <w:rPr>
          <w:rFonts w:ascii="Times New Roman" w:hAnsi="Times New Roman"/>
          <w:sz w:val="22"/>
        </w:rPr>
        <w:t xml:space="preserve"> and </w:t>
      </w:r>
      <w:r w:rsidR="00FC44CE" w:rsidRPr="007261F7">
        <w:rPr>
          <w:rFonts w:ascii="Times New Roman" w:hAnsi="Times New Roman"/>
          <w:sz w:val="22"/>
        </w:rPr>
        <w:t>radius describ</w:t>
      </w:r>
      <w:r w:rsidR="00A76474">
        <w:rPr>
          <w:rFonts w:ascii="Times New Roman" w:hAnsi="Times New Roman"/>
          <w:sz w:val="22"/>
        </w:rPr>
        <w:t>ing</w:t>
      </w:r>
      <w:r w:rsidR="00FC44CE" w:rsidRPr="007261F7">
        <w:rPr>
          <w:rFonts w:ascii="Times New Roman" w:hAnsi="Times New Roman"/>
          <w:sz w:val="22"/>
        </w:rPr>
        <w:t xml:space="preserve"> a group of </w:t>
      </w:r>
      <w:r w:rsidR="00A76474">
        <w:rPr>
          <w:rFonts w:ascii="Times New Roman" w:hAnsi="Times New Roman"/>
          <w:sz w:val="22"/>
        </w:rPr>
        <w:t xml:space="preserve">TN </w:t>
      </w:r>
      <w:r w:rsidR="00FC44CE" w:rsidRPr="007261F7">
        <w:rPr>
          <w:rFonts w:ascii="Times New Roman" w:hAnsi="Times New Roman"/>
          <w:sz w:val="22"/>
        </w:rPr>
        <w:t>cells.</w:t>
      </w:r>
    </w:p>
    <w:p w14:paraId="52892477" w14:textId="339D9656" w:rsidR="00A76474" w:rsidRPr="00A76474" w:rsidRDefault="00A76474" w:rsidP="00A76474">
      <w:pPr>
        <w:outlineLvl w:val="1"/>
        <w:rPr>
          <w:rFonts w:ascii="Times New Roman" w:hAnsi="Times New Roman"/>
          <w:b/>
          <w:bCs/>
          <w:sz w:val="22"/>
          <w:u w:val="single"/>
        </w:rPr>
      </w:pPr>
      <w:r w:rsidRPr="00A76474">
        <w:rPr>
          <w:rFonts w:ascii="Times New Roman" w:hAnsi="Times New Roman" w:hint="eastAsia"/>
          <w:b/>
          <w:bCs/>
          <w:sz w:val="22"/>
          <w:u w:val="single"/>
        </w:rPr>
        <w:t>I</w:t>
      </w:r>
      <w:r w:rsidRPr="00A76474">
        <w:rPr>
          <w:rFonts w:ascii="Times New Roman" w:hAnsi="Times New Roman"/>
          <w:b/>
          <w:bCs/>
          <w:sz w:val="22"/>
          <w:u w:val="single"/>
        </w:rPr>
        <w:t>ndication of TN area information</w:t>
      </w:r>
    </w:p>
    <w:p w14:paraId="6BFA8083" w14:textId="0A126DFD" w:rsidR="00A76474" w:rsidRDefault="00A43C93" w:rsidP="007261F7">
      <w:pPr>
        <w:rPr>
          <w:rFonts w:ascii="Times New Roman" w:hAnsi="Times New Roman"/>
          <w:sz w:val="22"/>
        </w:rPr>
      </w:pPr>
      <w:r>
        <w:rPr>
          <w:rFonts w:ascii="Times New Roman" w:hAnsi="Times New Roman" w:hint="eastAsia"/>
          <w:sz w:val="22"/>
        </w:rPr>
        <w:t>F</w:t>
      </w:r>
      <w:r>
        <w:rPr>
          <w:rFonts w:ascii="Times New Roman" w:hAnsi="Times New Roman"/>
          <w:sz w:val="22"/>
        </w:rPr>
        <w:t>or how to indicate the TN area information, RAN2#121 agreed to use broadcast signalling as baseline, and a followed discussion is whether to introduce a new SIB to include such information</w:t>
      </w:r>
      <w:r w:rsidR="009921F0">
        <w:rPr>
          <w:rFonts w:ascii="Times New Roman" w:hAnsi="Times New Roman"/>
          <w:sz w:val="22"/>
        </w:rPr>
        <w:t xml:space="preserve">. </w:t>
      </w:r>
      <w:r w:rsidR="009921F0">
        <w:rPr>
          <w:rFonts w:ascii="Times New Roman" w:hAnsi="Times New Roman" w:hint="eastAsia"/>
          <w:sz w:val="22"/>
        </w:rPr>
        <w:t>From</w:t>
      </w:r>
      <w:r w:rsidR="009921F0">
        <w:rPr>
          <w:rFonts w:ascii="Times New Roman" w:hAnsi="Times New Roman"/>
          <w:sz w:val="22"/>
        </w:rPr>
        <w:t xml:space="preserve"> the </w:t>
      </w:r>
      <w:r w:rsidR="009921F0">
        <w:rPr>
          <w:rFonts w:ascii="Times New Roman" w:hAnsi="Times New Roman" w:hint="eastAsia"/>
          <w:sz w:val="22"/>
        </w:rPr>
        <w:t>size</w:t>
      </w:r>
      <w:r w:rsidR="009921F0">
        <w:rPr>
          <w:rFonts w:ascii="Times New Roman" w:hAnsi="Times New Roman"/>
          <w:sz w:val="22"/>
        </w:rPr>
        <w:t xml:space="preserve"> </w:t>
      </w:r>
      <w:r w:rsidR="009921F0">
        <w:rPr>
          <w:rFonts w:ascii="Times New Roman" w:hAnsi="Times New Roman" w:hint="eastAsia"/>
          <w:sz w:val="22"/>
        </w:rPr>
        <w:t>perspective</w:t>
      </w:r>
      <w:r w:rsidR="009921F0">
        <w:rPr>
          <w:rFonts w:ascii="Times New Roman" w:hAnsi="Times New Roman"/>
          <w:sz w:val="22"/>
        </w:rPr>
        <w:t xml:space="preserve"> </w:t>
      </w:r>
      <w:r w:rsidR="009921F0">
        <w:rPr>
          <w:rFonts w:ascii="Times New Roman" w:hAnsi="Times New Roman" w:hint="eastAsia"/>
          <w:sz w:val="22"/>
        </w:rPr>
        <w:t>it</w:t>
      </w:r>
      <w:r w:rsidR="009921F0">
        <w:rPr>
          <w:rFonts w:ascii="Times New Roman" w:hAnsi="Times New Roman"/>
          <w:sz w:val="22"/>
        </w:rPr>
        <w:t xml:space="preserve"> </w:t>
      </w:r>
      <w:r w:rsidR="009921F0">
        <w:rPr>
          <w:rFonts w:ascii="Times New Roman" w:hAnsi="Times New Roman" w:hint="eastAsia"/>
          <w:sz w:val="22"/>
        </w:rPr>
        <w:t>is</w:t>
      </w:r>
      <w:r w:rsidR="009921F0">
        <w:rPr>
          <w:rFonts w:ascii="Times New Roman" w:hAnsi="Times New Roman"/>
          <w:sz w:val="22"/>
        </w:rPr>
        <w:t xml:space="preserve"> </w:t>
      </w:r>
      <w:r w:rsidR="009921F0">
        <w:rPr>
          <w:rFonts w:ascii="Times New Roman" w:hAnsi="Times New Roman" w:hint="eastAsia"/>
          <w:sz w:val="22"/>
        </w:rPr>
        <w:t>still</w:t>
      </w:r>
      <w:r w:rsidR="009921F0">
        <w:rPr>
          <w:rFonts w:ascii="Times New Roman" w:hAnsi="Times New Roman"/>
          <w:sz w:val="22"/>
        </w:rPr>
        <w:t xml:space="preserve"> </w:t>
      </w:r>
      <w:r w:rsidR="009921F0">
        <w:rPr>
          <w:rFonts w:ascii="Times New Roman" w:hAnsi="Times New Roman" w:hint="eastAsia"/>
          <w:sz w:val="22"/>
        </w:rPr>
        <w:t xml:space="preserve">uncertain </w:t>
      </w:r>
      <w:r w:rsidR="009921F0">
        <w:rPr>
          <w:rFonts w:ascii="Times New Roman" w:hAnsi="Times New Roman"/>
          <w:sz w:val="22"/>
        </w:rPr>
        <w:t xml:space="preserve">how many </w:t>
      </w:r>
      <w:r w:rsidR="009921F0" w:rsidRPr="009921F0">
        <w:rPr>
          <w:rFonts w:ascii="Times New Roman" w:hAnsi="Times New Roman"/>
          <w:sz w:val="22"/>
        </w:rPr>
        <w:t xml:space="preserve">bits are </w:t>
      </w:r>
      <w:r w:rsidR="009921F0">
        <w:rPr>
          <w:rFonts w:ascii="Times New Roman" w:hAnsi="Times New Roman"/>
          <w:sz w:val="22"/>
        </w:rPr>
        <w:t>needed</w:t>
      </w:r>
      <w:r w:rsidR="009921F0" w:rsidRPr="009921F0">
        <w:rPr>
          <w:rFonts w:ascii="Times New Roman" w:hAnsi="Times New Roman"/>
          <w:sz w:val="22"/>
        </w:rPr>
        <w:t xml:space="preserve"> to </w:t>
      </w:r>
      <w:r w:rsidR="009921F0">
        <w:rPr>
          <w:rFonts w:ascii="Times New Roman" w:hAnsi="Times New Roman"/>
          <w:sz w:val="22"/>
        </w:rPr>
        <w:t>represent the</w:t>
      </w:r>
      <w:r w:rsidR="009921F0" w:rsidRPr="009921F0">
        <w:rPr>
          <w:rFonts w:ascii="Times New Roman" w:hAnsi="Times New Roman"/>
          <w:sz w:val="22"/>
        </w:rPr>
        <w:t xml:space="preserve"> TN coverage area infor</w:t>
      </w:r>
      <w:r w:rsidR="009921F0" w:rsidRPr="00D65166">
        <w:rPr>
          <w:rFonts w:ascii="Times New Roman" w:hAnsi="Times New Roman"/>
          <w:sz w:val="22"/>
        </w:rPr>
        <w:t>mation</w:t>
      </w:r>
      <w:r w:rsidR="00D65166" w:rsidRPr="00D65166">
        <w:rPr>
          <w:rFonts w:ascii="Times New Roman" w:hAnsi="Times New Roman"/>
          <w:sz w:val="22"/>
        </w:rPr>
        <w:t xml:space="preserve"> (e.g., Ellipsoid-Point + radius + associated </w:t>
      </w:r>
      <w:r w:rsidR="00D61194">
        <w:rPr>
          <w:rFonts w:ascii="Times New Roman" w:hAnsi="Times New Roman"/>
          <w:sz w:val="22"/>
        </w:rPr>
        <w:t>frequencies</w:t>
      </w:r>
      <w:r w:rsidR="00D65166" w:rsidRPr="00D65166">
        <w:rPr>
          <w:rFonts w:ascii="Times New Roman" w:hAnsi="Times New Roman"/>
          <w:sz w:val="22"/>
        </w:rPr>
        <w:t>)</w:t>
      </w:r>
      <w:r w:rsidR="00D65166">
        <w:rPr>
          <w:rFonts w:ascii="Times New Roman" w:hAnsi="Times New Roman"/>
          <w:sz w:val="22"/>
        </w:rPr>
        <w:t xml:space="preserve">, while the current SIB19 already has restriction in the number of neighbour cell information. From the function and release perspective </w:t>
      </w:r>
      <w:r w:rsidR="00D61194">
        <w:rPr>
          <w:rFonts w:ascii="Times New Roman" w:hAnsi="Times New Roman"/>
          <w:sz w:val="22"/>
        </w:rPr>
        <w:t xml:space="preserve">TN area information could be </w:t>
      </w:r>
      <w:proofErr w:type="gramStart"/>
      <w:r w:rsidR="00D61194">
        <w:rPr>
          <w:rFonts w:ascii="Times New Roman" w:hAnsi="Times New Roman"/>
          <w:sz w:val="22"/>
        </w:rPr>
        <w:t>a</w:t>
      </w:r>
      <w:proofErr w:type="gramEnd"/>
      <w:r w:rsidR="00D61194">
        <w:rPr>
          <w:rFonts w:ascii="Times New Roman" w:hAnsi="Times New Roman"/>
          <w:sz w:val="22"/>
        </w:rPr>
        <w:t xml:space="preserve"> optional optimization and </w:t>
      </w:r>
      <w:r w:rsidR="00D65166">
        <w:rPr>
          <w:rFonts w:ascii="Times New Roman" w:hAnsi="Times New Roman"/>
          <w:sz w:val="22"/>
        </w:rPr>
        <w:t>other information besides TN area information may also be introduced e.g., parameters for Earth-moving cell mobility, and</w:t>
      </w:r>
      <w:r w:rsidR="00D61194">
        <w:rPr>
          <w:rFonts w:ascii="Times New Roman" w:hAnsi="Times New Roman"/>
          <w:sz w:val="22"/>
        </w:rPr>
        <w:t xml:space="preserve"> thus</w:t>
      </w:r>
      <w:r w:rsidR="00D65166">
        <w:rPr>
          <w:rFonts w:ascii="Times New Roman" w:hAnsi="Times New Roman"/>
          <w:sz w:val="22"/>
        </w:rPr>
        <w:t xml:space="preserve"> it is better to have a SIB for Rel-18 enhancements.</w:t>
      </w:r>
    </w:p>
    <w:p w14:paraId="51EAC4B8" w14:textId="64EB082B" w:rsidR="00A43C93" w:rsidRPr="00D65166" w:rsidRDefault="00A43C93" w:rsidP="00A43C93">
      <w:pPr>
        <w:rPr>
          <w:rFonts w:ascii="Times New Roman" w:hAnsi="Times New Roman"/>
          <w:b/>
          <w:bCs/>
          <w:sz w:val="22"/>
        </w:rPr>
      </w:pPr>
      <w:r w:rsidRPr="00D65166">
        <w:rPr>
          <w:rFonts w:ascii="Times New Roman" w:hAnsi="Times New Roman"/>
          <w:b/>
          <w:bCs/>
          <w:sz w:val="22"/>
        </w:rPr>
        <w:t xml:space="preserve">Proposal </w:t>
      </w:r>
      <w:r w:rsidR="00D65166" w:rsidRPr="00D65166">
        <w:rPr>
          <w:rFonts w:ascii="Times New Roman" w:hAnsi="Times New Roman"/>
          <w:b/>
          <w:bCs/>
          <w:sz w:val="22"/>
        </w:rPr>
        <w:t>1</w:t>
      </w:r>
      <w:r w:rsidRPr="00D65166">
        <w:rPr>
          <w:rFonts w:ascii="Times New Roman" w:hAnsi="Times New Roman"/>
          <w:b/>
          <w:bCs/>
          <w:sz w:val="22"/>
        </w:rPr>
        <w:t xml:space="preserve">: TN coverage area list can </w:t>
      </w:r>
      <w:r w:rsidR="00D61194" w:rsidRPr="00D65166">
        <w:rPr>
          <w:rFonts w:ascii="Times New Roman" w:hAnsi="Times New Roman"/>
          <w:b/>
          <w:bCs/>
          <w:sz w:val="22"/>
        </w:rPr>
        <w:t>be included</w:t>
      </w:r>
      <w:r w:rsidRPr="00D65166">
        <w:rPr>
          <w:rFonts w:ascii="Times New Roman" w:hAnsi="Times New Roman"/>
          <w:b/>
          <w:bCs/>
          <w:sz w:val="22"/>
        </w:rPr>
        <w:t xml:space="preserve"> in a new SIB considering SIB19 size.</w:t>
      </w:r>
      <w:r w:rsidR="00D65166" w:rsidRPr="00D65166">
        <w:rPr>
          <w:rFonts w:ascii="Times New Roman" w:hAnsi="Times New Roman"/>
          <w:b/>
          <w:bCs/>
          <w:sz w:val="22"/>
        </w:rPr>
        <w:t xml:space="preserve"> The contents of the new SIB also depend on the outcome of other Rel-18 NTN enhancements.</w:t>
      </w:r>
    </w:p>
    <w:p w14:paraId="05E42273" w14:textId="77777777" w:rsidR="00D61194" w:rsidRDefault="00A43C93" w:rsidP="007261F7">
      <w:pPr>
        <w:rPr>
          <w:rFonts w:ascii="Times New Roman" w:hAnsi="Times New Roman"/>
          <w:sz w:val="22"/>
        </w:rPr>
      </w:pPr>
      <w:r>
        <w:rPr>
          <w:rFonts w:ascii="Times New Roman" w:hAnsi="Times New Roman" w:hint="eastAsia"/>
          <w:sz w:val="22"/>
        </w:rPr>
        <w:t>A</w:t>
      </w:r>
      <w:r>
        <w:rPr>
          <w:rFonts w:ascii="Times New Roman" w:hAnsi="Times New Roman"/>
          <w:sz w:val="22"/>
        </w:rPr>
        <w:t xml:space="preserve">nother followed discussion is whether </w:t>
      </w:r>
      <w:r w:rsidRPr="00A43C93">
        <w:rPr>
          <w:rFonts w:ascii="Times New Roman" w:hAnsi="Times New Roman"/>
          <w:sz w:val="22"/>
        </w:rPr>
        <w:t>additional information in dedicated signalling is needed/useful.</w:t>
      </w:r>
      <w:r w:rsidR="00D61194">
        <w:rPr>
          <w:rFonts w:ascii="Times New Roman" w:hAnsi="Times New Roman"/>
          <w:sz w:val="22"/>
        </w:rPr>
        <w:t xml:space="preserve"> In our understanding </w:t>
      </w:r>
      <w:r w:rsidR="00D61194" w:rsidRPr="00A43C93">
        <w:rPr>
          <w:rFonts w:ascii="Times New Roman" w:hAnsi="Times New Roman"/>
          <w:sz w:val="22"/>
        </w:rPr>
        <w:t>additional information</w:t>
      </w:r>
      <w:r w:rsidR="00D61194">
        <w:rPr>
          <w:rFonts w:ascii="Times New Roman" w:hAnsi="Times New Roman"/>
          <w:sz w:val="22"/>
        </w:rPr>
        <w:t xml:space="preserve"> and </w:t>
      </w:r>
      <w:r w:rsidR="00D61194" w:rsidRPr="00A43C93">
        <w:rPr>
          <w:rFonts w:ascii="Times New Roman" w:hAnsi="Times New Roman"/>
          <w:sz w:val="22"/>
        </w:rPr>
        <w:t>dedicated signalling</w:t>
      </w:r>
      <w:r w:rsidR="00D61194">
        <w:rPr>
          <w:rFonts w:ascii="Times New Roman" w:hAnsi="Times New Roman"/>
          <w:sz w:val="22"/>
        </w:rPr>
        <w:t xml:space="preserve"> are two separate aspects to be considered. For </w:t>
      </w:r>
      <w:r w:rsidR="00D61194" w:rsidRPr="00A43C93">
        <w:rPr>
          <w:rFonts w:ascii="Times New Roman" w:hAnsi="Times New Roman"/>
          <w:sz w:val="22"/>
        </w:rPr>
        <w:t>additional information</w:t>
      </w:r>
      <w:r w:rsidR="00D61194">
        <w:rPr>
          <w:rFonts w:ascii="Times New Roman" w:hAnsi="Times New Roman"/>
          <w:sz w:val="22"/>
        </w:rPr>
        <w:t xml:space="preserve">, considering that the TN area information is used to avoid unnecessary measurement on TN frequencies, the accuracy requirement is not that strict and coarse information can be accepted. </w:t>
      </w:r>
    </w:p>
    <w:p w14:paraId="0333FB11" w14:textId="77777777" w:rsidR="00D61194" w:rsidRPr="00D61194" w:rsidRDefault="00D61194" w:rsidP="00D61194">
      <w:pPr>
        <w:rPr>
          <w:rFonts w:ascii="Times New Roman" w:hAnsi="Times New Roman"/>
          <w:b/>
          <w:bCs/>
          <w:sz w:val="22"/>
        </w:rPr>
      </w:pPr>
      <w:r w:rsidRPr="00D61194">
        <w:rPr>
          <w:rFonts w:ascii="Times New Roman" w:hAnsi="Times New Roman"/>
          <w:b/>
          <w:bCs/>
          <w:sz w:val="22"/>
        </w:rPr>
        <w:t xml:space="preserve">Observation 1: </w:t>
      </w:r>
      <w:r w:rsidRPr="00D61194">
        <w:rPr>
          <w:rFonts w:ascii="Times New Roman" w:hAnsi="Times New Roman" w:hint="eastAsia"/>
          <w:b/>
          <w:bCs/>
          <w:sz w:val="22"/>
        </w:rPr>
        <w:t>TN</w:t>
      </w:r>
      <w:r w:rsidRPr="00D61194">
        <w:rPr>
          <w:rFonts w:ascii="Times New Roman" w:hAnsi="Times New Roman"/>
          <w:b/>
          <w:bCs/>
          <w:sz w:val="22"/>
        </w:rPr>
        <w:t xml:space="preserve"> </w:t>
      </w:r>
      <w:r w:rsidRPr="00D61194">
        <w:rPr>
          <w:rFonts w:ascii="Times New Roman" w:hAnsi="Times New Roman" w:hint="eastAsia"/>
          <w:b/>
          <w:bCs/>
          <w:sz w:val="22"/>
        </w:rPr>
        <w:t>area</w:t>
      </w:r>
      <w:r w:rsidRPr="00D61194">
        <w:rPr>
          <w:rFonts w:ascii="Times New Roman" w:hAnsi="Times New Roman"/>
          <w:b/>
          <w:bCs/>
          <w:sz w:val="22"/>
        </w:rPr>
        <w:t xml:space="preserve"> information in addition to Ellipsoid-Point + radius is not necessary considering the coarse accuracy requirement.</w:t>
      </w:r>
    </w:p>
    <w:p w14:paraId="2A630F92" w14:textId="72CEE2EA" w:rsidR="00A43C93" w:rsidRDefault="00D61194" w:rsidP="007261F7">
      <w:pPr>
        <w:rPr>
          <w:rFonts w:ascii="Times New Roman" w:hAnsi="Times New Roman"/>
          <w:sz w:val="22"/>
        </w:rPr>
      </w:pPr>
      <w:r>
        <w:rPr>
          <w:rFonts w:ascii="Times New Roman" w:hAnsi="Times New Roman"/>
          <w:sz w:val="22"/>
        </w:rPr>
        <w:t xml:space="preserve">For the option of using dedicated signalling we see some benefit e.g., in RRCRelease considering that the TN area information is mostly fixed and in this </w:t>
      </w:r>
      <w:proofErr w:type="gramStart"/>
      <w:r>
        <w:rPr>
          <w:rFonts w:ascii="Times New Roman" w:hAnsi="Times New Roman"/>
          <w:sz w:val="22"/>
        </w:rPr>
        <w:t>case</w:t>
      </w:r>
      <w:proofErr w:type="gramEnd"/>
      <w:r>
        <w:rPr>
          <w:rFonts w:ascii="Times New Roman" w:hAnsi="Times New Roman"/>
          <w:sz w:val="22"/>
        </w:rPr>
        <w:t xml:space="preserve"> UE does not need to acquire it via SIB.</w:t>
      </w:r>
    </w:p>
    <w:p w14:paraId="71A73348" w14:textId="7CE01C04" w:rsidR="00A43C93" w:rsidRPr="00D61194" w:rsidRDefault="00A43C93" w:rsidP="00A43C93">
      <w:pPr>
        <w:rPr>
          <w:rFonts w:ascii="Times New Roman" w:hAnsi="Times New Roman"/>
          <w:b/>
          <w:bCs/>
          <w:sz w:val="22"/>
        </w:rPr>
      </w:pPr>
      <w:r w:rsidRPr="00D61194">
        <w:rPr>
          <w:rFonts w:ascii="Times New Roman" w:hAnsi="Times New Roman"/>
          <w:b/>
          <w:bCs/>
          <w:sz w:val="22"/>
        </w:rPr>
        <w:t xml:space="preserve">Proposal </w:t>
      </w:r>
      <w:r w:rsidR="00D61194" w:rsidRPr="00D61194">
        <w:rPr>
          <w:rFonts w:ascii="Times New Roman" w:hAnsi="Times New Roman"/>
          <w:b/>
          <w:bCs/>
          <w:sz w:val="22"/>
        </w:rPr>
        <w:t>2</w:t>
      </w:r>
      <w:r w:rsidRPr="00D61194">
        <w:rPr>
          <w:rFonts w:ascii="Times New Roman" w:hAnsi="Times New Roman"/>
          <w:b/>
          <w:bCs/>
          <w:sz w:val="22"/>
        </w:rPr>
        <w:t>: Dedicated signalling like RRC Release can</w:t>
      </w:r>
      <w:r w:rsidR="00D61194" w:rsidRPr="00D61194">
        <w:rPr>
          <w:rFonts w:ascii="Times New Roman" w:hAnsi="Times New Roman"/>
          <w:b/>
          <w:bCs/>
          <w:sz w:val="22"/>
        </w:rPr>
        <w:t xml:space="preserve"> be used to</w:t>
      </w:r>
      <w:r w:rsidRPr="00D61194">
        <w:rPr>
          <w:rFonts w:ascii="Times New Roman" w:hAnsi="Times New Roman"/>
          <w:b/>
          <w:bCs/>
          <w:sz w:val="22"/>
        </w:rPr>
        <w:t xml:space="preserve"> provide the TN coverage information.</w:t>
      </w:r>
    </w:p>
    <w:p w14:paraId="16EBB8C1" w14:textId="3A0388F1" w:rsidR="00855641" w:rsidRPr="00A76474" w:rsidRDefault="00855641" w:rsidP="00855641">
      <w:pPr>
        <w:outlineLvl w:val="1"/>
        <w:rPr>
          <w:rFonts w:ascii="Times New Roman" w:hAnsi="Times New Roman"/>
          <w:b/>
          <w:bCs/>
          <w:sz w:val="22"/>
          <w:u w:val="single"/>
        </w:rPr>
      </w:pPr>
      <w:r>
        <w:rPr>
          <w:rFonts w:ascii="Times New Roman" w:hAnsi="Times New Roman"/>
          <w:b/>
          <w:bCs/>
          <w:sz w:val="22"/>
          <w:u w:val="single"/>
        </w:rPr>
        <w:t>Contents associated to</w:t>
      </w:r>
      <w:r w:rsidRPr="00A76474">
        <w:rPr>
          <w:rFonts w:ascii="Times New Roman" w:hAnsi="Times New Roman"/>
          <w:b/>
          <w:bCs/>
          <w:sz w:val="22"/>
          <w:u w:val="single"/>
        </w:rPr>
        <w:t xml:space="preserve"> TN area information</w:t>
      </w:r>
    </w:p>
    <w:p w14:paraId="4383B574" w14:textId="511F2346" w:rsidR="00FC44CE" w:rsidRDefault="00D61194" w:rsidP="00D61194">
      <w:pPr>
        <w:rPr>
          <w:rFonts w:ascii="Times New Roman" w:hAnsi="Times New Roman"/>
          <w:sz w:val="22"/>
        </w:rPr>
      </w:pPr>
      <w:r>
        <w:rPr>
          <w:rFonts w:ascii="Times New Roman" w:hAnsi="Times New Roman"/>
          <w:sz w:val="22"/>
        </w:rPr>
        <w:t>In RAN2#121bis it was agreed that a</w:t>
      </w:r>
      <w:r w:rsidR="00FC44CE" w:rsidRPr="00D61194">
        <w:rPr>
          <w:rFonts w:ascii="Times New Roman" w:hAnsi="Times New Roman"/>
          <w:sz w:val="22"/>
        </w:rPr>
        <w:t xml:space="preserve">rea center location and its radius for TN </w:t>
      </w:r>
      <w:r w:rsidR="00D2281D">
        <w:rPr>
          <w:rFonts w:ascii="Times New Roman" w:hAnsi="Times New Roman"/>
          <w:sz w:val="22"/>
        </w:rPr>
        <w:t>area</w:t>
      </w:r>
      <w:r w:rsidR="00FC44CE" w:rsidRPr="00D61194">
        <w:rPr>
          <w:rFonts w:ascii="Times New Roman" w:hAnsi="Times New Roman"/>
          <w:sz w:val="22"/>
        </w:rPr>
        <w:t xml:space="preserve"> information is signalled using Ellipsoid-Point and radius separately. </w:t>
      </w:r>
      <w:r w:rsidR="00D2281D">
        <w:rPr>
          <w:rFonts w:ascii="Times New Roman" w:hAnsi="Times New Roman"/>
          <w:sz w:val="22"/>
        </w:rPr>
        <w:t>And a followed issue is</w:t>
      </w:r>
      <w:r w:rsidR="00FC44CE" w:rsidRPr="00D61194">
        <w:rPr>
          <w:rFonts w:ascii="Times New Roman" w:hAnsi="Times New Roman"/>
          <w:sz w:val="22"/>
        </w:rPr>
        <w:t xml:space="preserve"> </w:t>
      </w:r>
      <w:r w:rsidR="00D2281D">
        <w:rPr>
          <w:rFonts w:ascii="Times New Roman" w:hAnsi="Times New Roman"/>
          <w:sz w:val="22"/>
        </w:rPr>
        <w:t>whether</w:t>
      </w:r>
      <w:r w:rsidR="00FC44CE" w:rsidRPr="00D61194">
        <w:rPr>
          <w:rFonts w:ascii="Times New Roman" w:hAnsi="Times New Roman"/>
          <w:sz w:val="22"/>
        </w:rPr>
        <w:t xml:space="preserve"> Rel-17 referenceLocation and distanceThresh are directly reused</w:t>
      </w:r>
      <w:r w:rsidR="00272C33" w:rsidRPr="00D61194">
        <w:rPr>
          <w:rFonts w:ascii="Times New Roman" w:hAnsi="Times New Roman"/>
          <w:sz w:val="22"/>
        </w:rPr>
        <w:t>.</w:t>
      </w:r>
      <w:r w:rsidR="00D2281D">
        <w:rPr>
          <w:rFonts w:ascii="Times New Roman" w:hAnsi="Times New Roman"/>
          <w:sz w:val="22"/>
        </w:rPr>
        <w:t xml:space="preserve"> In our understanding there could be no difference in the exact area to be represented (e.g., a </w:t>
      </w:r>
      <w:r w:rsidR="00D2281D">
        <w:rPr>
          <w:rFonts w:ascii="Times New Roman" w:hAnsi="Times New Roman" w:hint="eastAsia"/>
          <w:sz w:val="22"/>
        </w:rPr>
        <w:t>circle</w:t>
      </w:r>
      <w:r w:rsidR="00D2281D">
        <w:rPr>
          <w:rFonts w:ascii="Times New Roman" w:hAnsi="Times New Roman"/>
          <w:sz w:val="22"/>
        </w:rPr>
        <w:t>), but from specification perspective it is better to have different names for the IEs to avoid possible confusion.</w:t>
      </w:r>
    </w:p>
    <w:p w14:paraId="32991B28" w14:textId="3DA9864E" w:rsidR="00D2281D" w:rsidRPr="00D2281D" w:rsidRDefault="00D2281D" w:rsidP="00D61194">
      <w:pPr>
        <w:rPr>
          <w:rFonts w:ascii="Times New Roman" w:hAnsi="Times New Roman"/>
          <w:b/>
          <w:bCs/>
          <w:sz w:val="22"/>
        </w:rPr>
      </w:pPr>
      <w:r w:rsidRPr="00D2281D">
        <w:rPr>
          <w:rFonts w:ascii="Times New Roman" w:hAnsi="Times New Roman" w:hint="eastAsia"/>
          <w:b/>
          <w:bCs/>
          <w:sz w:val="22"/>
        </w:rPr>
        <w:t>P</w:t>
      </w:r>
      <w:r w:rsidRPr="00D2281D">
        <w:rPr>
          <w:rFonts w:ascii="Times New Roman" w:hAnsi="Times New Roman"/>
          <w:b/>
          <w:bCs/>
          <w:sz w:val="22"/>
        </w:rPr>
        <w:t>roposal 3: The format of Rel-17 referenceLocation and distanceThresh can be reused to represent area center location and its radius for TN area information, with different names e.g., to indicate that it is for a TN area.</w:t>
      </w:r>
    </w:p>
    <w:p w14:paraId="79C2F12A" w14:textId="4AD99058" w:rsidR="00D2281D" w:rsidRDefault="00D2281D" w:rsidP="00D2281D">
      <w:pPr>
        <w:rPr>
          <w:rFonts w:ascii="Times New Roman" w:hAnsi="Times New Roman"/>
          <w:sz w:val="22"/>
        </w:rPr>
      </w:pPr>
      <w:r>
        <w:rPr>
          <w:rFonts w:ascii="Times New Roman" w:hAnsi="Times New Roman"/>
          <w:sz w:val="22"/>
        </w:rPr>
        <w:t xml:space="preserve">For other contents besides the TN area itself, </w:t>
      </w:r>
      <w:r w:rsidR="007261F7" w:rsidRPr="00D61194">
        <w:rPr>
          <w:rFonts w:ascii="Times New Roman" w:hAnsi="Times New Roman"/>
          <w:sz w:val="22"/>
        </w:rPr>
        <w:t>RAN2 has agreed to associate the TN coverage information with the frequency information</w:t>
      </w:r>
      <w:r>
        <w:rPr>
          <w:rFonts w:ascii="Times New Roman" w:hAnsi="Times New Roman"/>
          <w:sz w:val="22"/>
        </w:rPr>
        <w:t>. A straight-forward way</w:t>
      </w:r>
      <w:r w:rsidR="007261F7" w:rsidRPr="00D61194">
        <w:rPr>
          <w:rFonts w:ascii="Times New Roman" w:hAnsi="Times New Roman"/>
          <w:sz w:val="22"/>
        </w:rPr>
        <w:t xml:space="preserve"> is to add </w:t>
      </w:r>
      <w:r>
        <w:rPr>
          <w:rFonts w:ascii="Times New Roman" w:hAnsi="Times New Roman"/>
          <w:sz w:val="22"/>
        </w:rPr>
        <w:t>the</w:t>
      </w:r>
      <w:r w:rsidR="007261F7" w:rsidRPr="00D61194">
        <w:rPr>
          <w:rFonts w:ascii="Times New Roman" w:hAnsi="Times New Roman"/>
          <w:sz w:val="22"/>
        </w:rPr>
        <w:t xml:space="preserve"> list of </w:t>
      </w:r>
      <w:r>
        <w:rPr>
          <w:rFonts w:ascii="Times New Roman" w:hAnsi="Times New Roman"/>
          <w:sz w:val="22"/>
        </w:rPr>
        <w:t xml:space="preserve">TN </w:t>
      </w:r>
      <w:r w:rsidR="007261F7" w:rsidRPr="00D61194">
        <w:rPr>
          <w:rFonts w:ascii="Times New Roman" w:hAnsi="Times New Roman"/>
          <w:sz w:val="22"/>
        </w:rPr>
        <w:t>frequencies under each TN area information</w:t>
      </w:r>
      <w:r>
        <w:rPr>
          <w:rFonts w:ascii="Times New Roman" w:hAnsi="Times New Roman"/>
          <w:sz w:val="22"/>
        </w:rPr>
        <w:t xml:space="preserve"> and thus there is n</w:t>
      </w:r>
      <w:r w:rsidRPr="00D61194">
        <w:rPr>
          <w:rFonts w:ascii="Times New Roman" w:hAnsi="Times New Roman"/>
          <w:sz w:val="22"/>
        </w:rPr>
        <w:t xml:space="preserve">o need to introduce </w:t>
      </w:r>
      <w:r>
        <w:rPr>
          <w:rFonts w:ascii="Times New Roman" w:hAnsi="Times New Roman"/>
          <w:sz w:val="22"/>
        </w:rPr>
        <w:t xml:space="preserve">any </w:t>
      </w:r>
      <w:r w:rsidRPr="00D61194">
        <w:rPr>
          <w:rFonts w:ascii="Times New Roman" w:hAnsi="Times New Roman"/>
          <w:sz w:val="22"/>
        </w:rPr>
        <w:t xml:space="preserve">identity </w:t>
      </w:r>
      <w:r>
        <w:rPr>
          <w:rFonts w:ascii="Times New Roman" w:hAnsi="Times New Roman"/>
          <w:sz w:val="22"/>
        </w:rPr>
        <w:t xml:space="preserve">for a </w:t>
      </w:r>
      <w:r w:rsidRPr="00D61194">
        <w:rPr>
          <w:rFonts w:ascii="Times New Roman" w:hAnsi="Times New Roman"/>
          <w:sz w:val="22"/>
        </w:rPr>
        <w:t>TN coverage area.</w:t>
      </w:r>
    </w:p>
    <w:p w14:paraId="1926F67C" w14:textId="762E6BB6" w:rsidR="00272C33" w:rsidRPr="00D2281D" w:rsidRDefault="00D2281D" w:rsidP="00272C33">
      <w:pPr>
        <w:rPr>
          <w:rFonts w:ascii="Times New Roman" w:hAnsi="Times New Roman"/>
          <w:b/>
          <w:bCs/>
          <w:sz w:val="22"/>
        </w:rPr>
      </w:pPr>
      <w:r w:rsidRPr="00D2281D">
        <w:rPr>
          <w:rFonts w:ascii="Times New Roman" w:hAnsi="Times New Roman" w:hint="eastAsia"/>
          <w:b/>
          <w:bCs/>
          <w:sz w:val="22"/>
        </w:rPr>
        <w:lastRenderedPageBreak/>
        <w:t>P</w:t>
      </w:r>
      <w:r w:rsidRPr="00D2281D">
        <w:rPr>
          <w:rFonts w:ascii="Times New Roman" w:hAnsi="Times New Roman"/>
          <w:b/>
          <w:bCs/>
          <w:sz w:val="22"/>
        </w:rPr>
        <w:t>roposal 4: TN f</w:t>
      </w:r>
      <w:r w:rsidR="00272C33" w:rsidRPr="00D2281D">
        <w:rPr>
          <w:rFonts w:ascii="Times New Roman" w:hAnsi="Times New Roman"/>
          <w:b/>
          <w:bCs/>
          <w:sz w:val="22"/>
        </w:rPr>
        <w:t xml:space="preserve">requency information </w:t>
      </w:r>
      <w:r w:rsidRPr="00D2281D">
        <w:rPr>
          <w:rFonts w:ascii="Times New Roman" w:hAnsi="Times New Roman"/>
          <w:b/>
          <w:bCs/>
          <w:sz w:val="22"/>
        </w:rPr>
        <w:t>is included in</w:t>
      </w:r>
      <w:r w:rsidR="00272C33" w:rsidRPr="00D2281D">
        <w:rPr>
          <w:rFonts w:ascii="Times New Roman" w:hAnsi="Times New Roman"/>
          <w:b/>
          <w:bCs/>
          <w:sz w:val="22"/>
        </w:rPr>
        <w:t xml:space="preserve"> each TN area.</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B8BA17B" w:rsidR="00A90536" w:rsidRPr="001821F6" w:rsidRDefault="00A90536" w:rsidP="004A48D0">
      <w:pPr>
        <w:rPr>
          <w:rFonts w:ascii="Times New Roman" w:hAnsi="Times New Roman"/>
          <w:sz w:val="22"/>
          <w:lang w:val="en-GB"/>
        </w:rPr>
      </w:pPr>
      <w:r w:rsidRPr="001821F6">
        <w:rPr>
          <w:rFonts w:ascii="Times New Roman" w:hAnsi="Times New Roman"/>
          <w:sz w:val="22"/>
          <w:lang w:val="en-GB"/>
        </w:rPr>
        <w:t xml:space="preserve">In this contribution, </w:t>
      </w:r>
      <w:r w:rsidR="000E18AA" w:rsidRPr="001821F6">
        <w:rPr>
          <w:rFonts w:ascii="Times New Roman" w:hAnsi="Times New Roman"/>
          <w:sz w:val="22"/>
          <w:lang w:val="en-GB"/>
        </w:rPr>
        <w:t xml:space="preserve">we </w:t>
      </w:r>
      <w:r w:rsidR="004F3048" w:rsidRPr="001821F6">
        <w:rPr>
          <w:rFonts w:ascii="Times New Roman" w:hAnsi="Times New Roman"/>
          <w:sz w:val="22"/>
        </w:rPr>
        <w:t>provide</w:t>
      </w:r>
      <w:r w:rsidR="006A7F06" w:rsidRPr="001821F6">
        <w:rPr>
          <w:rFonts w:ascii="Times New Roman" w:hAnsi="Times New Roman"/>
          <w:sz w:val="22"/>
        </w:rPr>
        <w:t xml:space="preserve"> further</w:t>
      </w:r>
      <w:r w:rsidR="004F3048" w:rsidRPr="001821F6">
        <w:rPr>
          <w:rFonts w:ascii="Times New Roman" w:hAnsi="Times New Roman"/>
          <w:sz w:val="22"/>
        </w:rPr>
        <w:t xml:space="preserve"> </w:t>
      </w:r>
      <w:r w:rsidR="00705F7B">
        <w:rPr>
          <w:rFonts w:ascii="Times New Roman" w:hAnsi="Times New Roman"/>
          <w:sz w:val="22"/>
        </w:rPr>
        <w:t>discuss</w:t>
      </w:r>
      <w:r w:rsidR="001821F6" w:rsidRPr="001821F6">
        <w:rPr>
          <w:rFonts w:ascii="Times New Roman" w:hAnsi="Times New Roman"/>
          <w:sz w:val="22"/>
        </w:rPr>
        <w:t xml:space="preserve"> </w:t>
      </w:r>
      <w:r w:rsidR="00D2281D">
        <w:rPr>
          <w:rFonts w:ascii="Times New Roman" w:hAnsi="Times New Roman"/>
          <w:sz w:val="22"/>
        </w:rPr>
        <w:t xml:space="preserve">open issues and </w:t>
      </w:r>
      <w:r w:rsidR="001821F6" w:rsidRPr="001821F6">
        <w:rPr>
          <w:rFonts w:ascii="Times New Roman" w:hAnsi="Times New Roman"/>
          <w:sz w:val="22"/>
        </w:rPr>
        <w:t xml:space="preserve">solutions to cell measurement for reselection in NTN with TN </w:t>
      </w:r>
      <w:r w:rsidR="00D2281D">
        <w:rPr>
          <w:rFonts w:ascii="Times New Roman" w:hAnsi="Times New Roman"/>
          <w:sz w:val="22"/>
        </w:rPr>
        <w:t>area</w:t>
      </w:r>
      <w:r w:rsidR="001821F6" w:rsidRPr="001821F6">
        <w:rPr>
          <w:rFonts w:ascii="Times New Roman" w:hAnsi="Times New Roman"/>
          <w:sz w:val="22"/>
        </w:rPr>
        <w:t xml:space="preserve"> involved</w:t>
      </w:r>
      <w:r w:rsidR="00632713" w:rsidRPr="001821F6">
        <w:rPr>
          <w:rFonts w:ascii="Times New Roman" w:hAnsi="Times New Roman"/>
          <w:sz w:val="22"/>
          <w:lang w:val="en-GB"/>
        </w:rPr>
        <w:t>.</w:t>
      </w:r>
      <w:r w:rsidR="00160536" w:rsidRPr="001821F6">
        <w:rPr>
          <w:rFonts w:ascii="Times New Roman" w:hAnsi="Times New Roman"/>
          <w:sz w:val="22"/>
          <w:lang w:val="en-GB"/>
        </w:rPr>
        <w:t xml:space="preserve"> T</w:t>
      </w:r>
      <w:r w:rsidR="00513357" w:rsidRPr="001821F6">
        <w:rPr>
          <w:rFonts w:ascii="Times New Roman" w:hAnsi="Times New Roman"/>
          <w:sz w:val="22"/>
          <w:lang w:val="en-GB"/>
        </w:rPr>
        <w:t>he following</w:t>
      </w:r>
      <w:r w:rsidR="007A72BF" w:rsidRPr="001821F6">
        <w:rPr>
          <w:rFonts w:ascii="Times New Roman" w:hAnsi="Times New Roman"/>
          <w:sz w:val="22"/>
          <w:lang w:val="en-GB"/>
        </w:rPr>
        <w:t xml:space="preserve"> </w:t>
      </w:r>
      <w:r w:rsidR="007A72BF" w:rsidRPr="001821F6">
        <w:rPr>
          <w:rFonts w:ascii="Times New Roman" w:hAnsi="Times New Roman" w:hint="eastAsia"/>
          <w:sz w:val="22"/>
          <w:lang w:val="en-GB"/>
        </w:rPr>
        <w:t>o</w:t>
      </w:r>
      <w:r w:rsidR="007A72BF" w:rsidRPr="001821F6">
        <w:rPr>
          <w:rFonts w:ascii="Times New Roman" w:hAnsi="Times New Roman"/>
          <w:sz w:val="22"/>
          <w:lang w:val="en-GB"/>
        </w:rPr>
        <w:t>b</w:t>
      </w:r>
      <w:r w:rsidR="007A72BF" w:rsidRPr="001821F6">
        <w:rPr>
          <w:rFonts w:ascii="Times New Roman" w:hAnsi="Times New Roman" w:hint="eastAsia"/>
          <w:sz w:val="22"/>
          <w:lang w:val="en-GB"/>
        </w:rPr>
        <w:t>servation</w:t>
      </w:r>
      <w:r w:rsidR="007A72BF" w:rsidRPr="001821F6">
        <w:rPr>
          <w:rFonts w:ascii="Times New Roman" w:hAnsi="Times New Roman"/>
          <w:sz w:val="22"/>
          <w:lang w:val="en-GB"/>
        </w:rPr>
        <w:t xml:space="preserve"> </w:t>
      </w:r>
      <w:r w:rsidR="00BE7260" w:rsidRPr="001821F6">
        <w:rPr>
          <w:rFonts w:ascii="Times New Roman" w:hAnsi="Times New Roman"/>
          <w:sz w:val="22"/>
          <w:lang w:val="en-GB"/>
        </w:rPr>
        <w:t>are</w:t>
      </w:r>
      <w:r w:rsidR="00513357" w:rsidRPr="001821F6">
        <w:rPr>
          <w:rFonts w:ascii="Times New Roman" w:hAnsi="Times New Roman"/>
          <w:sz w:val="22"/>
          <w:lang w:val="en-GB"/>
        </w:rPr>
        <w:t xml:space="preserve"> given</w:t>
      </w:r>
      <w:r w:rsidRPr="001821F6">
        <w:rPr>
          <w:rFonts w:ascii="Times New Roman" w:hAnsi="Times New Roman"/>
          <w:sz w:val="22"/>
          <w:lang w:val="en-GB"/>
        </w:rPr>
        <w:t>:</w:t>
      </w:r>
    </w:p>
    <w:p w14:paraId="1FAC3E33" w14:textId="77777777" w:rsidR="00D2281D" w:rsidRPr="00D61194" w:rsidRDefault="00D2281D" w:rsidP="00D2281D">
      <w:pPr>
        <w:rPr>
          <w:rFonts w:ascii="Times New Roman" w:hAnsi="Times New Roman"/>
          <w:b/>
          <w:bCs/>
          <w:sz w:val="22"/>
        </w:rPr>
      </w:pPr>
      <w:r w:rsidRPr="00D61194">
        <w:rPr>
          <w:rFonts w:ascii="Times New Roman" w:hAnsi="Times New Roman"/>
          <w:b/>
          <w:bCs/>
          <w:sz w:val="22"/>
        </w:rPr>
        <w:t xml:space="preserve">Observation 1: </w:t>
      </w:r>
      <w:r w:rsidRPr="00D61194">
        <w:rPr>
          <w:rFonts w:ascii="Times New Roman" w:hAnsi="Times New Roman" w:hint="eastAsia"/>
          <w:b/>
          <w:bCs/>
          <w:sz w:val="22"/>
        </w:rPr>
        <w:t>TN</w:t>
      </w:r>
      <w:r w:rsidRPr="00D61194">
        <w:rPr>
          <w:rFonts w:ascii="Times New Roman" w:hAnsi="Times New Roman"/>
          <w:b/>
          <w:bCs/>
          <w:sz w:val="22"/>
        </w:rPr>
        <w:t xml:space="preserve"> </w:t>
      </w:r>
      <w:r w:rsidRPr="00D61194">
        <w:rPr>
          <w:rFonts w:ascii="Times New Roman" w:hAnsi="Times New Roman" w:hint="eastAsia"/>
          <w:b/>
          <w:bCs/>
          <w:sz w:val="22"/>
        </w:rPr>
        <w:t>area</w:t>
      </w:r>
      <w:r w:rsidRPr="00D61194">
        <w:rPr>
          <w:rFonts w:ascii="Times New Roman" w:hAnsi="Times New Roman"/>
          <w:b/>
          <w:bCs/>
          <w:sz w:val="22"/>
        </w:rPr>
        <w:t xml:space="preserve"> information in addition to Ellipsoid-Point + radius is not necessary considering the coarse accuracy requirement.</w:t>
      </w:r>
    </w:p>
    <w:p w14:paraId="5FC8578B" w14:textId="75444A46" w:rsidR="000E18AA" w:rsidRPr="001821F6" w:rsidRDefault="000E18AA" w:rsidP="004A48D0">
      <w:pPr>
        <w:rPr>
          <w:rFonts w:ascii="Times New Roman" w:hAnsi="Times New Roman"/>
          <w:sz w:val="22"/>
          <w:lang w:val="en-GB"/>
        </w:rPr>
      </w:pPr>
      <w:r w:rsidRPr="001821F6">
        <w:rPr>
          <w:rFonts w:ascii="Times New Roman" w:hAnsi="Times New Roman"/>
          <w:sz w:val="22"/>
          <w:lang w:val="en-GB"/>
        </w:rPr>
        <w:t>And we propose:</w:t>
      </w:r>
    </w:p>
    <w:p w14:paraId="1ECDD23F" w14:textId="77777777" w:rsidR="00D2281D" w:rsidRPr="00D65166" w:rsidRDefault="00D2281D" w:rsidP="00D2281D">
      <w:pPr>
        <w:rPr>
          <w:rFonts w:ascii="Times New Roman" w:hAnsi="Times New Roman"/>
          <w:b/>
          <w:bCs/>
          <w:sz w:val="22"/>
        </w:rPr>
      </w:pPr>
      <w:r w:rsidRPr="00D65166">
        <w:rPr>
          <w:rFonts w:ascii="Times New Roman" w:hAnsi="Times New Roman"/>
          <w:b/>
          <w:bCs/>
          <w:sz w:val="22"/>
        </w:rPr>
        <w:t>Proposal 1: TN coverage area list can be included in a new SIB considering SIB19 size. The contents of the new SIB also depend on the outcome of other Rel-18 NTN enhancements.</w:t>
      </w:r>
    </w:p>
    <w:p w14:paraId="59078524" w14:textId="77777777" w:rsidR="00D2281D" w:rsidRPr="00D61194" w:rsidRDefault="00D2281D" w:rsidP="00D2281D">
      <w:pPr>
        <w:rPr>
          <w:rFonts w:ascii="Times New Roman" w:hAnsi="Times New Roman"/>
          <w:b/>
          <w:bCs/>
          <w:sz w:val="22"/>
        </w:rPr>
      </w:pPr>
      <w:r w:rsidRPr="00D61194">
        <w:rPr>
          <w:rFonts w:ascii="Times New Roman" w:hAnsi="Times New Roman"/>
          <w:b/>
          <w:bCs/>
          <w:sz w:val="22"/>
        </w:rPr>
        <w:t>Proposal 2: Dedicated signalling like RRC Release can be used to provide the TN coverage information.</w:t>
      </w:r>
    </w:p>
    <w:p w14:paraId="108B9025" w14:textId="77777777" w:rsidR="00D2281D" w:rsidRPr="00D2281D" w:rsidRDefault="00D2281D" w:rsidP="00D2281D">
      <w:pPr>
        <w:rPr>
          <w:rFonts w:ascii="Times New Roman" w:hAnsi="Times New Roman"/>
          <w:b/>
          <w:bCs/>
          <w:sz w:val="22"/>
        </w:rPr>
      </w:pPr>
      <w:r w:rsidRPr="00D2281D">
        <w:rPr>
          <w:rFonts w:ascii="Times New Roman" w:hAnsi="Times New Roman" w:hint="eastAsia"/>
          <w:b/>
          <w:bCs/>
          <w:sz w:val="22"/>
        </w:rPr>
        <w:t>P</w:t>
      </w:r>
      <w:r w:rsidRPr="00D2281D">
        <w:rPr>
          <w:rFonts w:ascii="Times New Roman" w:hAnsi="Times New Roman"/>
          <w:b/>
          <w:bCs/>
          <w:sz w:val="22"/>
        </w:rPr>
        <w:t>roposal 3: The format of Rel-17 referenceLocation and distanceThresh can be reused to represent area center location and its radius for TN area information, with different names e.g., to indicate that it is for a TN area.</w:t>
      </w:r>
    </w:p>
    <w:p w14:paraId="09B4B152" w14:textId="1ED1490F" w:rsidR="001821F6" w:rsidRPr="00D2281D" w:rsidRDefault="00D2281D" w:rsidP="00D2281D">
      <w:pPr>
        <w:rPr>
          <w:rFonts w:ascii="Times New Roman" w:hAnsi="Times New Roman"/>
          <w:b/>
          <w:bCs/>
          <w:sz w:val="22"/>
        </w:rPr>
      </w:pPr>
      <w:r w:rsidRPr="00D2281D">
        <w:rPr>
          <w:rFonts w:ascii="Times New Roman" w:hAnsi="Times New Roman" w:hint="eastAsia"/>
          <w:b/>
          <w:bCs/>
          <w:sz w:val="22"/>
        </w:rPr>
        <w:t>P</w:t>
      </w:r>
      <w:r w:rsidRPr="00D2281D">
        <w:rPr>
          <w:rFonts w:ascii="Times New Roman" w:hAnsi="Times New Roman"/>
          <w:b/>
          <w:bCs/>
          <w:sz w:val="22"/>
        </w:rPr>
        <w:t>roposal 4: TN frequency information is included in each TN area.</w:t>
      </w:r>
    </w:p>
    <w:sectPr w:rsidR="001821F6" w:rsidRPr="00D2281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7D4BA" w14:textId="77777777" w:rsidR="00F512A3" w:rsidRDefault="00F512A3">
      <w:r>
        <w:separator/>
      </w:r>
    </w:p>
  </w:endnote>
  <w:endnote w:type="continuationSeparator" w:id="0">
    <w:p w14:paraId="431ABB6C" w14:textId="77777777" w:rsidR="00F512A3" w:rsidRDefault="00F5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C7989" w14:textId="77777777" w:rsidR="00F512A3" w:rsidRDefault="00F512A3">
      <w:r>
        <w:separator/>
      </w:r>
    </w:p>
  </w:footnote>
  <w:footnote w:type="continuationSeparator" w:id="0">
    <w:p w14:paraId="7B9AE878" w14:textId="77777777" w:rsidR="00F512A3" w:rsidRDefault="00F51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8A5AFB"/>
    <w:multiLevelType w:val="hybridMultilevel"/>
    <w:tmpl w:val="26DC0E0A"/>
    <w:lvl w:ilvl="0" w:tplc="44B426A6">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830F11"/>
    <w:multiLevelType w:val="hybridMultilevel"/>
    <w:tmpl w:val="7A34A0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E55A8A"/>
    <w:multiLevelType w:val="hybridMultilevel"/>
    <w:tmpl w:val="69125580"/>
    <w:lvl w:ilvl="0" w:tplc="FFFFFFFF">
      <w:start w:val="1"/>
      <w:numFmt w:val="bullet"/>
      <w:lvlText w:val=""/>
      <w:lvlJc w:val="left"/>
      <w:pPr>
        <w:ind w:left="420" w:hanging="420"/>
      </w:pPr>
      <w:rPr>
        <w:rFonts w:ascii="Wingdings" w:hAnsi="Wingdings" w:hint="default"/>
      </w:rPr>
    </w:lvl>
    <w:lvl w:ilvl="1" w:tplc="460804E4">
      <w:start w:val="1"/>
      <w:numFmt w:val="bullet"/>
      <w:lvlText w:val="-"/>
      <w:lvlJc w:val="left"/>
      <w:pPr>
        <w:ind w:left="840" w:hanging="420"/>
      </w:pPr>
      <w:rPr>
        <w:rFonts w:ascii="等线" w:eastAsia="等线" w:hAnsi="等线"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7A5F8D"/>
    <w:multiLevelType w:val="hybridMultilevel"/>
    <w:tmpl w:val="DC868C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0657410">
    <w:abstractNumId w:val="13"/>
  </w:num>
  <w:num w:numId="2" w16cid:durableId="1612277071">
    <w:abstractNumId w:val="0"/>
  </w:num>
  <w:num w:numId="3" w16cid:durableId="561672841">
    <w:abstractNumId w:val="18"/>
  </w:num>
  <w:num w:numId="4" w16cid:durableId="1866287463">
    <w:abstractNumId w:val="17"/>
  </w:num>
  <w:num w:numId="5" w16cid:durableId="1260945135">
    <w:abstractNumId w:val="4"/>
  </w:num>
  <w:num w:numId="6" w16cid:durableId="1888644407">
    <w:abstractNumId w:val="12"/>
  </w:num>
  <w:num w:numId="7" w16cid:durableId="1260606349">
    <w:abstractNumId w:val="7"/>
  </w:num>
  <w:num w:numId="8" w16cid:durableId="1821338711">
    <w:abstractNumId w:val="5"/>
  </w:num>
  <w:num w:numId="9" w16cid:durableId="623661057">
    <w:abstractNumId w:val="1"/>
  </w:num>
  <w:num w:numId="10" w16cid:durableId="1106923068">
    <w:abstractNumId w:val="2"/>
  </w:num>
  <w:num w:numId="11" w16cid:durableId="1096947345">
    <w:abstractNumId w:val="6"/>
  </w:num>
  <w:num w:numId="12" w16cid:durableId="1819030130">
    <w:abstractNumId w:val="8"/>
  </w:num>
  <w:num w:numId="13" w16cid:durableId="1950625549">
    <w:abstractNumId w:val="15"/>
  </w:num>
  <w:num w:numId="14" w16cid:durableId="1348672438">
    <w:abstractNumId w:val="9"/>
  </w:num>
  <w:num w:numId="15" w16cid:durableId="672343675">
    <w:abstractNumId w:val="16"/>
  </w:num>
  <w:num w:numId="16" w16cid:durableId="996113403">
    <w:abstractNumId w:val="20"/>
  </w:num>
  <w:num w:numId="17" w16cid:durableId="1216888863">
    <w:abstractNumId w:val="19"/>
  </w:num>
  <w:num w:numId="18" w16cid:durableId="1123378701">
    <w:abstractNumId w:val="14"/>
  </w:num>
  <w:num w:numId="19" w16cid:durableId="252133503">
    <w:abstractNumId w:val="3"/>
  </w:num>
  <w:num w:numId="20" w16cid:durableId="863830432">
    <w:abstractNumId w:val="21"/>
  </w:num>
  <w:num w:numId="21" w16cid:durableId="1584146886">
    <w:abstractNumId w:val="10"/>
  </w:num>
  <w:num w:numId="22" w16cid:durableId="95926604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454"/>
    <w:rsid w:val="00084CE2"/>
    <w:rsid w:val="00084DA4"/>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B79D8"/>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156"/>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1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A5A"/>
    <w:rsid w:val="001A6DEF"/>
    <w:rsid w:val="001A7B3C"/>
    <w:rsid w:val="001A7C32"/>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67096"/>
    <w:rsid w:val="00270A55"/>
    <w:rsid w:val="00270AED"/>
    <w:rsid w:val="00270B0C"/>
    <w:rsid w:val="00270F8F"/>
    <w:rsid w:val="00270FE3"/>
    <w:rsid w:val="00271414"/>
    <w:rsid w:val="00271C16"/>
    <w:rsid w:val="00271E90"/>
    <w:rsid w:val="0027225B"/>
    <w:rsid w:val="00272312"/>
    <w:rsid w:val="00272BCC"/>
    <w:rsid w:val="00272C33"/>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A4F"/>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869"/>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3EC1"/>
    <w:rsid w:val="00474228"/>
    <w:rsid w:val="0047431E"/>
    <w:rsid w:val="004743C7"/>
    <w:rsid w:val="004744CB"/>
    <w:rsid w:val="004745B2"/>
    <w:rsid w:val="00474CEC"/>
    <w:rsid w:val="00475858"/>
    <w:rsid w:val="00475BB9"/>
    <w:rsid w:val="00475FDC"/>
    <w:rsid w:val="004762F3"/>
    <w:rsid w:val="00477E55"/>
    <w:rsid w:val="00477ED8"/>
    <w:rsid w:val="00477FD8"/>
    <w:rsid w:val="00480691"/>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5F5"/>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3324"/>
    <w:rsid w:val="004D4402"/>
    <w:rsid w:val="004D4BD7"/>
    <w:rsid w:val="004D61A0"/>
    <w:rsid w:val="004D65E7"/>
    <w:rsid w:val="004D6805"/>
    <w:rsid w:val="004D68AA"/>
    <w:rsid w:val="004D7C8A"/>
    <w:rsid w:val="004D7CBF"/>
    <w:rsid w:val="004E0290"/>
    <w:rsid w:val="004E0609"/>
    <w:rsid w:val="004E0941"/>
    <w:rsid w:val="004E0A70"/>
    <w:rsid w:val="004E1241"/>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9D8"/>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CED"/>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902"/>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810"/>
    <w:rsid w:val="006F61DC"/>
    <w:rsid w:val="006F7205"/>
    <w:rsid w:val="006F7FD0"/>
    <w:rsid w:val="007008B6"/>
    <w:rsid w:val="00701F70"/>
    <w:rsid w:val="00705A34"/>
    <w:rsid w:val="00705F7B"/>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1F7"/>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116F"/>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5D80"/>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9B3"/>
    <w:rsid w:val="00846B90"/>
    <w:rsid w:val="00846F34"/>
    <w:rsid w:val="0084705C"/>
    <w:rsid w:val="00847635"/>
    <w:rsid w:val="00847E81"/>
    <w:rsid w:val="00847FB8"/>
    <w:rsid w:val="008503C6"/>
    <w:rsid w:val="00850D58"/>
    <w:rsid w:val="00851591"/>
    <w:rsid w:val="008516B6"/>
    <w:rsid w:val="008517BB"/>
    <w:rsid w:val="0085315D"/>
    <w:rsid w:val="00853F42"/>
    <w:rsid w:val="00854EF5"/>
    <w:rsid w:val="00855641"/>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979"/>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1F0"/>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31"/>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34"/>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3C93"/>
    <w:rsid w:val="00A442C9"/>
    <w:rsid w:val="00A4434E"/>
    <w:rsid w:val="00A45CD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474"/>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B3D"/>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1BB"/>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4B7B"/>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20C"/>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2D9"/>
    <w:rsid w:val="00BE1798"/>
    <w:rsid w:val="00BE22D0"/>
    <w:rsid w:val="00BE2622"/>
    <w:rsid w:val="00BE2FB8"/>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02"/>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633B"/>
    <w:rsid w:val="00C770AD"/>
    <w:rsid w:val="00C77404"/>
    <w:rsid w:val="00C77509"/>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1D"/>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194"/>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66"/>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1FE"/>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100"/>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0A3B"/>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6F13"/>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DCE"/>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45F4"/>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1C60"/>
    <w:rsid w:val="00EF214E"/>
    <w:rsid w:val="00EF396C"/>
    <w:rsid w:val="00EF39D2"/>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2A3"/>
    <w:rsid w:val="00F51EB6"/>
    <w:rsid w:val="00F528F8"/>
    <w:rsid w:val="00F52CBC"/>
    <w:rsid w:val="00F52CF5"/>
    <w:rsid w:val="00F5335B"/>
    <w:rsid w:val="00F54611"/>
    <w:rsid w:val="00F54C61"/>
    <w:rsid w:val="00F54D6F"/>
    <w:rsid w:val="00F5565A"/>
    <w:rsid w:val="00F561CF"/>
    <w:rsid w:val="00F5667B"/>
    <w:rsid w:val="00F56A63"/>
    <w:rsid w:val="00F56D74"/>
    <w:rsid w:val="00F56FF5"/>
    <w:rsid w:val="00F5737D"/>
    <w:rsid w:val="00F575F8"/>
    <w:rsid w:val="00F60B16"/>
    <w:rsid w:val="00F60B39"/>
    <w:rsid w:val="00F6129D"/>
    <w:rsid w:val="00F61400"/>
    <w:rsid w:val="00F618D2"/>
    <w:rsid w:val="00F62B5A"/>
    <w:rsid w:val="00F6367B"/>
    <w:rsid w:val="00F63705"/>
    <w:rsid w:val="00F6392A"/>
    <w:rsid w:val="00F640A0"/>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47B"/>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4CE"/>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2523</TotalTime>
  <Pages>3</Pages>
  <Words>1180</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146</cp:revision>
  <cp:lastPrinted>2012-10-30T00:20:00Z</cp:lastPrinted>
  <dcterms:created xsi:type="dcterms:W3CDTF">2020-08-03T07:44:00Z</dcterms:created>
  <dcterms:modified xsi:type="dcterms:W3CDTF">2023-05-12T01:20:00Z</dcterms:modified>
</cp:coreProperties>
</file>